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40FE" w14:textId="32B70864" w:rsidR="00F926E7" w:rsidRPr="0018718E" w:rsidRDefault="001E102F" w:rsidP="00DA234B">
      <w:pPr>
        <w:spacing w:line="400" w:lineRule="exact"/>
        <w:jc w:val="center"/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</w:pPr>
      <w:bookmarkStart w:id="0" w:name="_Hlk38371447"/>
      <w:r w:rsidRPr="0018718E"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 xml:space="preserve">TIPC Working Guidelines </w:t>
      </w:r>
      <w:r w:rsidR="00DA234B" w:rsidRPr="0018718E"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>for Compensating Port Companies for Expenditures Incurred in Implementing COVID-19</w:t>
      </w:r>
      <w:bookmarkEnd w:id="0"/>
      <w:r w:rsidR="00DA234B" w:rsidRPr="0018718E">
        <w:rPr>
          <w:rFonts w:ascii="Avenir Light" w:eastAsia="微軟正黑體" w:hAnsi="Avenir Light" w:cs="Arial"/>
          <w:b/>
          <w:bCs/>
          <w:color w:val="000000" w:themeColor="text1"/>
          <w:sz w:val="32"/>
          <w:szCs w:val="28"/>
        </w:rPr>
        <w:t xml:space="preserve"> Prevention Measures</w:t>
      </w:r>
    </w:p>
    <w:p w14:paraId="2E88BCD9" w14:textId="77777777" w:rsidR="00DA234B" w:rsidRPr="0018718E" w:rsidRDefault="00DA234B" w:rsidP="00DA234B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32"/>
        </w:rPr>
      </w:pPr>
    </w:p>
    <w:p w14:paraId="1C494FA7" w14:textId="6378DB7A" w:rsidR="001A3DBA" w:rsidRPr="0018718E" w:rsidRDefault="00DA234B" w:rsidP="00DA234B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32"/>
        </w:rPr>
      </w:pPr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 xml:space="preserve">Announcement </w:t>
      </w:r>
      <w:r w:rsidR="003A5283"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1090152167</w:t>
      </w:r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(gang-</w:t>
      </w:r>
      <w:proofErr w:type="spellStart"/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zong</w:t>
      </w:r>
      <w:proofErr w:type="spellEnd"/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-an), 16 March 2020</w:t>
      </w:r>
    </w:p>
    <w:p w14:paraId="43818B6A" w14:textId="3DB3F96D" w:rsidR="003A5283" w:rsidRPr="0018718E" w:rsidRDefault="00DA234B" w:rsidP="00DA234B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32"/>
        </w:rPr>
      </w:pPr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 xml:space="preserve">Announcement revision </w:t>
      </w:r>
      <w:r w:rsidR="00BB2A43"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1090152280</w:t>
      </w:r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 xml:space="preserve"> (gang-</w:t>
      </w:r>
      <w:proofErr w:type="spellStart"/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zong</w:t>
      </w:r>
      <w:proofErr w:type="spellEnd"/>
      <w:r w:rsidRPr="0018718E">
        <w:rPr>
          <w:rFonts w:ascii="Avenir Light" w:eastAsia="微軟正黑體" w:hAnsi="Avenir Light" w:cs="Arial"/>
          <w:color w:val="000000" w:themeColor="text1"/>
          <w:sz w:val="16"/>
          <w:szCs w:val="32"/>
        </w:rPr>
        <w:t>-an), 5 May 2020</w:t>
      </w:r>
    </w:p>
    <w:p w14:paraId="3C74AF60" w14:textId="77777777" w:rsidR="00DA234B" w:rsidRPr="0018718E" w:rsidRDefault="00DA234B" w:rsidP="00DA234B">
      <w:pPr>
        <w:spacing w:line="260" w:lineRule="exact"/>
        <w:jc w:val="right"/>
        <w:rPr>
          <w:rFonts w:ascii="Avenir Light" w:eastAsia="微軟正黑體" w:hAnsi="Avenir Light" w:cs="Arial"/>
          <w:color w:val="000000" w:themeColor="text1"/>
          <w:sz w:val="16"/>
          <w:szCs w:val="32"/>
        </w:rPr>
      </w:pPr>
    </w:p>
    <w:p w14:paraId="53322A47" w14:textId="5E0C7CBA" w:rsidR="00E26C33" w:rsidRPr="0018718E" w:rsidRDefault="00002037" w:rsidP="0098630B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The following</w:t>
      </w:r>
      <w:r w:rsidR="00E26C33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working guidelines are established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herein </w:t>
      </w:r>
      <w:r w:rsidR="00E26C33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by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the Taiwan International Ports Corporation (TIPC) in accordance with</w:t>
      </w:r>
      <w:r w:rsidR="004E4AE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Article 9 of the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Pr="0018718E">
        <w:rPr>
          <w:rFonts w:ascii="Avenir Light" w:eastAsia="微軟正黑體" w:hAnsi="Avenir Light" w:cs="Arial"/>
          <w:i/>
          <w:iCs/>
          <w:color w:val="000000" w:themeColor="text1"/>
          <w:szCs w:val="24"/>
        </w:rPr>
        <w:t>MOTC Relief Measures for Companies Experiencing Business Hardships during the COVID-19 Pandemic</w:t>
      </w:r>
      <w:r w:rsidR="004E4AE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to </w:t>
      </w:r>
      <w:r w:rsidR="004E4AED" w:rsidRPr="0018718E">
        <w:rPr>
          <w:rFonts w:ascii="Avenir Light" w:eastAsia="微軟正黑體" w:hAnsi="Avenir Light" w:cs="Arial"/>
          <w:color w:val="000000" w:themeColor="text1"/>
          <w:szCs w:val="24"/>
        </w:rPr>
        <w:t>compensate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port </w:t>
      </w:r>
      <w:r w:rsidR="004B1DBB" w:rsidRPr="0018718E">
        <w:rPr>
          <w:rFonts w:ascii="Avenir Light" w:eastAsia="微軟正黑體" w:hAnsi="Avenir Light" w:cs="Arial"/>
          <w:color w:val="000000" w:themeColor="text1"/>
          <w:szCs w:val="24"/>
        </w:rPr>
        <w:t>businesses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for expenses incurred in implementing epidemic-prevention measures.</w:t>
      </w:r>
    </w:p>
    <w:p w14:paraId="67896906" w14:textId="595E5892" w:rsidR="004E4AED" w:rsidRPr="0018718E" w:rsidRDefault="004B1DBB" w:rsidP="0098630B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Companies</w:t>
      </w:r>
      <w:r w:rsidR="004E4AE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in the following sectors may apply for relief under these guidelines: ship stevedoring, ship agency, ship tally services, customs brokerage, ship surveying, ship repair, tug services, </w:t>
      </w:r>
      <w:r w:rsidR="00F96509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shuttle boat services, harbor cleanup (scavenger boat) services, ship supply services, line handling services, vessel water supply services, vessel fuel supply services, </w:t>
      </w:r>
      <w:r w:rsidR="00FF1CD7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and container / cargo lashing and unlashing services. In addition, other port businesses specifically approved by TIPC subsidiary port operations and associations / unions responsible for representing </w:t>
      </w:r>
      <w:r w:rsidR="0097665E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the interests of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companies</w:t>
      </w:r>
      <w:r w:rsidR="00FF1CD7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in the abovementioned sectors may also apply for relief under these guidelines.</w:t>
      </w:r>
    </w:p>
    <w:p w14:paraId="74BF12C6" w14:textId="11657B47" w:rsidR="0097665E" w:rsidRPr="0018718E" w:rsidRDefault="0097665E" w:rsidP="0098630B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These guidelines cover the period beginning January 15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vertAlign w:val="superscript"/>
        </w:rPr>
        <w:t>th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, 2020 and ending June 30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vertAlign w:val="superscript"/>
        </w:rPr>
        <w:t>th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, 2021 (or until allocated funds have been depleted).</w:t>
      </w:r>
    </w:p>
    <w:p w14:paraId="7D36FFBF" w14:textId="5E47F783" w:rsidR="0097665E" w:rsidRPr="0018718E" w:rsidRDefault="007B5BCA" w:rsidP="0098630B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These guidelines are funded through a special budget authorization under the </w:t>
      </w:r>
      <w:r w:rsidRPr="0018718E">
        <w:rPr>
          <w:rFonts w:ascii="Avenir Light" w:eastAsia="微軟正黑體" w:hAnsi="Avenir Light" w:cs="Arial"/>
          <w:i/>
          <w:iCs/>
          <w:color w:val="000000" w:themeColor="text1"/>
          <w:szCs w:val="24"/>
        </w:rPr>
        <w:t>MOTC Relief Measures for Companies Experiencing Business Hardships during the COVID-19 Pandemic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.</w:t>
      </w:r>
    </w:p>
    <w:p w14:paraId="218A3DE6" w14:textId="37071F97" w:rsidR="0097665E" w:rsidRPr="0018718E" w:rsidRDefault="004B1DBB" w:rsidP="0098630B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Items eligible for compensation under these guidelines and related standards include:</w:t>
      </w:r>
    </w:p>
    <w:p w14:paraId="591CFF68" w14:textId="0C6E9847" w:rsidR="006067BF" w:rsidRPr="0018718E" w:rsidRDefault="004B1DBB" w:rsidP="0098630B">
      <w:pPr>
        <w:pStyle w:val="a3"/>
        <w:numPr>
          <w:ilvl w:val="1"/>
          <w:numId w:val="28"/>
        </w:numPr>
        <w:spacing w:after="120" w:line="340" w:lineRule="exact"/>
        <w:ind w:leftChars="0" w:left="1134" w:hanging="774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Infrared Forehead Thermometers: one time (per company); maximum NT$1,500</w:t>
      </w:r>
    </w:p>
    <w:p w14:paraId="487F311E" w14:textId="0E3E024A" w:rsidR="009A2D19" w:rsidRPr="0018718E" w:rsidRDefault="00931B86" w:rsidP="0098630B">
      <w:pPr>
        <w:pStyle w:val="a3"/>
        <w:numPr>
          <w:ilvl w:val="1"/>
          <w:numId w:val="28"/>
        </w:numPr>
        <w:spacing w:after="120" w:line="340" w:lineRule="exact"/>
        <w:ind w:leftChars="0" w:left="1134" w:hanging="774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Disinfectant Alcohol: Maximum NT$60 per week per company</w:t>
      </w:r>
    </w:p>
    <w:p w14:paraId="528C1ACC" w14:textId="76088EF1" w:rsidR="00F11A47" w:rsidRPr="0018718E" w:rsidRDefault="00931B86" w:rsidP="0098630B">
      <w:pPr>
        <w:pStyle w:val="a3"/>
        <w:numPr>
          <w:ilvl w:val="1"/>
          <w:numId w:val="28"/>
        </w:numPr>
        <w:spacing w:after="120" w:line="340" w:lineRule="exact"/>
        <w:ind w:leftChars="0" w:left="1134" w:hanging="774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Sterile Disposable Gloves: Maximum NT$200 per month per company</w:t>
      </w:r>
    </w:p>
    <w:p w14:paraId="02A0276F" w14:textId="0AF2EF09" w:rsidR="0018718E" w:rsidRPr="00324F47" w:rsidRDefault="00F306E5" w:rsidP="00B94F09">
      <w:pPr>
        <w:pStyle w:val="a3"/>
        <w:widowControl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324F47">
        <w:rPr>
          <w:rFonts w:ascii="Avenir Light" w:eastAsia="微軟正黑體" w:hAnsi="Avenir Light" w:cs="Arial"/>
          <w:color w:val="000000" w:themeColor="text1"/>
          <w:szCs w:val="24"/>
        </w:rPr>
        <w:t xml:space="preserve">Allotments of commercial-use masks provided by the MOTC to each TIPC subsidiary port shall be equitably distributed to port companies based on the number of (labor-insurance registered) employees working at each </w:t>
      </w:r>
      <w:r w:rsidRPr="00324F47">
        <w:rPr>
          <w:rFonts w:ascii="Avenir Light" w:eastAsia="微軟正黑體" w:hAnsi="Avenir Light" w:cs="Arial"/>
          <w:color w:val="000000" w:themeColor="text1"/>
          <w:szCs w:val="24"/>
        </w:rPr>
        <w:lastRenderedPageBreak/>
        <w:t>company. The cost of these masks shall be fully covered under the special budget authorization.</w:t>
      </w:r>
    </w:p>
    <w:p w14:paraId="34FAFD2B" w14:textId="64917A15" w:rsidR="00F306E5" w:rsidRPr="0018718E" w:rsidRDefault="001E4711" w:rsidP="0018718E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C</w:t>
      </w:r>
      <w:r w:rsidR="001E49B8" w:rsidRPr="0018718E">
        <w:rPr>
          <w:rFonts w:ascii="Avenir Light" w:eastAsia="微軟正黑體" w:hAnsi="Avenir Light" w:cs="Arial"/>
          <w:color w:val="000000" w:themeColor="text1"/>
          <w:szCs w:val="24"/>
        </w:rPr>
        <w:t>onsideration for c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ompensation shall </w:t>
      </w:r>
      <w:r w:rsidR="001E49B8" w:rsidRPr="0018718E">
        <w:rPr>
          <w:rFonts w:ascii="Avenir Light" w:eastAsia="微軟正黑體" w:hAnsi="Avenir Light" w:cs="Arial"/>
          <w:color w:val="000000" w:themeColor="text1"/>
          <w:szCs w:val="24"/>
        </w:rPr>
        <w:t>begin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after </w:t>
      </w:r>
      <w:r w:rsidR="001E49B8" w:rsidRPr="0018718E">
        <w:rPr>
          <w:rFonts w:ascii="Avenir Light" w:eastAsia="微軟正黑體" w:hAnsi="Avenir Light" w:cs="Arial"/>
          <w:color w:val="000000" w:themeColor="text1"/>
          <w:szCs w:val="24"/>
        </w:rPr>
        <w:t>an application has been submitted by an eligible company or by an association / union on the company’s behalf and shall proceed as outlined in Appendix 1.</w:t>
      </w:r>
    </w:p>
    <w:p w14:paraId="578953DD" w14:textId="1CE3E952" w:rsidR="00626CDD" w:rsidRPr="0018718E" w:rsidRDefault="001E49B8" w:rsidP="001E49B8">
      <w:pPr>
        <w:pStyle w:val="a3"/>
        <w:numPr>
          <w:ilvl w:val="1"/>
          <w:numId w:val="28"/>
        </w:numPr>
        <w:spacing w:after="120" w:line="340" w:lineRule="exact"/>
        <w:ind w:leftChars="0" w:left="1134" w:hanging="774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All applications for compensation must be accompanied by 1) an itemized list of expenditures (please use the format provided in Appendix 2)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>;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2) GUI or receipts (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>including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the applicant’s </w:t>
      </w:r>
      <w:r w:rsidR="002630ED" w:rsidRPr="0018718E">
        <w:rPr>
          <w:rFonts w:ascii="Avenir Light" w:eastAsia="微軟正黑體" w:hAnsi="Avenir Light" w:cs="Arial"/>
          <w:color w:val="000000" w:themeColor="text1"/>
          <w:szCs w:val="24"/>
        </w:rPr>
        <w:t>unified business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number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) for the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>se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>expenditures that are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issued by domestic companies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>;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and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3) </w:t>
      </w:r>
      <w:r w:rsidR="00626CDD" w:rsidRPr="0018718E">
        <w:rPr>
          <w:rFonts w:ascii="Avenir Light" w:eastAsia="微軟正黑體" w:hAnsi="Avenir Light" w:cs="Arial"/>
          <w:color w:val="000000" w:themeColor="text1"/>
          <w:szCs w:val="24"/>
        </w:rPr>
        <w:t>a copy of the front cover of the applicant company’s bank passbook.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</w:p>
    <w:p w14:paraId="3C056ADF" w14:textId="7B30502E" w:rsidR="001E49B8" w:rsidRPr="0018718E" w:rsidRDefault="00626CDD" w:rsidP="001E49B8">
      <w:pPr>
        <w:pStyle w:val="a3"/>
        <w:numPr>
          <w:ilvl w:val="1"/>
          <w:numId w:val="28"/>
        </w:numPr>
        <w:spacing w:after="120" w:line="340" w:lineRule="exact"/>
        <w:ind w:leftChars="0" w:left="1134" w:hanging="774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If a submitted application is </w:t>
      </w:r>
      <w:r w:rsidR="00AC6448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incomplete, the applicant shall be notified and given seven </w:t>
      </w:r>
      <w:r w:rsidR="00324F47">
        <w:rPr>
          <w:rFonts w:ascii="Avenir Light" w:eastAsia="微軟正黑體" w:hAnsi="Avenir Light" w:cs="Arial"/>
          <w:color w:val="000000" w:themeColor="text1"/>
          <w:szCs w:val="24"/>
        </w:rPr>
        <w:t xml:space="preserve">working </w:t>
      </w:r>
      <w:r w:rsidR="00AC6448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days to </w:t>
      </w:r>
      <w:r w:rsidR="00507742" w:rsidRPr="0018718E">
        <w:rPr>
          <w:rFonts w:ascii="Avenir Light" w:eastAsia="微軟正黑體" w:hAnsi="Avenir Light" w:cs="Arial"/>
          <w:color w:val="000000" w:themeColor="text1"/>
          <w:szCs w:val="24"/>
        </w:rPr>
        <w:t>provide the missing information / items</w:t>
      </w:r>
      <w:r w:rsidR="00AC6448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. </w:t>
      </w:r>
      <w:r w:rsidR="00507742" w:rsidRPr="0018718E">
        <w:rPr>
          <w:rFonts w:ascii="Avenir Light" w:eastAsia="微軟正黑體" w:hAnsi="Avenir Light" w:cs="Arial"/>
          <w:color w:val="000000" w:themeColor="text1"/>
          <w:szCs w:val="24"/>
        </w:rPr>
        <w:t>After this 7-day period, i</w:t>
      </w:r>
      <w:r w:rsidR="00AC6448" w:rsidRPr="0018718E">
        <w:rPr>
          <w:rFonts w:ascii="Avenir Light" w:eastAsia="微軟正黑體" w:hAnsi="Avenir Light" w:cs="Arial"/>
          <w:color w:val="000000" w:themeColor="text1"/>
          <w:szCs w:val="24"/>
        </w:rPr>
        <w:t>ncomplete applications shall be invalidated and another</w:t>
      </w:r>
      <w:r w:rsidR="00507742" w:rsidRPr="0018718E">
        <w:rPr>
          <w:rFonts w:ascii="Avenir Light" w:eastAsia="微軟正黑體" w:hAnsi="Avenir Light" w:cs="Arial"/>
          <w:color w:val="000000" w:themeColor="text1"/>
          <w:szCs w:val="24"/>
        </w:rPr>
        <w:t>,</w:t>
      </w:r>
      <w:r w:rsidR="00AC6448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new application must be submitted for consideration.</w:t>
      </w:r>
    </w:p>
    <w:p w14:paraId="35CEBC7B" w14:textId="1B015AAD" w:rsidR="00507742" w:rsidRPr="0018718E" w:rsidRDefault="000B488A" w:rsidP="001E49B8">
      <w:pPr>
        <w:pStyle w:val="a3"/>
        <w:numPr>
          <w:ilvl w:val="1"/>
          <w:numId w:val="28"/>
        </w:numPr>
        <w:spacing w:after="120" w:line="340" w:lineRule="exact"/>
        <w:ind w:leftChars="0" w:left="1134" w:hanging="774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After</w:t>
      </w:r>
      <w:r w:rsidR="00507742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an application is reviewed and approved, the approved compensation </w:t>
      </w:r>
      <w:r w:rsidR="00763F3B" w:rsidRPr="0018718E">
        <w:rPr>
          <w:rFonts w:ascii="Avenir Light" w:eastAsia="微軟正黑體" w:hAnsi="Avenir Light" w:cs="Arial"/>
          <w:color w:val="000000" w:themeColor="text1"/>
          <w:szCs w:val="24"/>
        </w:rPr>
        <w:t>amount</w:t>
      </w:r>
      <w:r w:rsidR="00507742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shall be transferred </w:t>
      </w:r>
      <w:r w:rsidR="004D0034" w:rsidRPr="0018718E">
        <w:rPr>
          <w:rFonts w:ascii="Avenir Light" w:eastAsia="微軟正黑體" w:hAnsi="Avenir Light" w:cs="Arial"/>
          <w:color w:val="000000" w:themeColor="text1"/>
          <w:szCs w:val="24"/>
        </w:rPr>
        <w:t>into the corporate bank account designated by the applicant.</w:t>
      </w:r>
    </w:p>
    <w:p w14:paraId="4D741A2D" w14:textId="77777777" w:rsidR="00E521EC" w:rsidRPr="0018718E" w:rsidRDefault="00C50558" w:rsidP="00763F3B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Companies </w:t>
      </w:r>
      <w:r w:rsidR="00012E5C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addressed under Articles 2 and 8 of these working guidelines and their affiliated associations / unions shall </w:t>
      </w:r>
      <w:r w:rsidR="00E521EC" w:rsidRPr="0018718E">
        <w:rPr>
          <w:rFonts w:ascii="Avenir Light" w:eastAsia="微軟正黑體" w:hAnsi="Avenir Light" w:cs="Arial"/>
          <w:color w:val="000000" w:themeColor="text1"/>
          <w:szCs w:val="24"/>
        </w:rPr>
        <w:t>submit</w:t>
      </w:r>
      <w:r w:rsidR="00012E5C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Appendix 3 when collecting</w:t>
      </w:r>
      <w:r w:rsidR="00E521EC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their mask distribution. Companies that have authorized an association / union to apply on their behalf may not submit a separate application for compensation.</w:t>
      </w:r>
    </w:p>
    <w:p w14:paraId="1975ADBC" w14:textId="31F76359" w:rsidR="00763F3B" w:rsidRPr="0018718E" w:rsidRDefault="00E521EC" w:rsidP="00763F3B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Supervision and </w:t>
      </w:r>
      <w:r w:rsidR="00E2702D" w:rsidRPr="0018718E">
        <w:rPr>
          <w:rFonts w:ascii="Avenir Light" w:eastAsia="微軟正黑體" w:hAnsi="Avenir Light" w:cs="Arial"/>
          <w:color w:val="000000" w:themeColor="text1"/>
          <w:szCs w:val="24"/>
        </w:rPr>
        <w:t>R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eview: TIPC reserves the right to review how companies are using items being compensated under these working guidelines. Improper use may result in a discretionary reduction </w:t>
      </w:r>
      <w:r w:rsidR="00E2702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in or suspension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of future compensation</w:t>
      </w:r>
      <w:r w:rsidR="00E2702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payments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.</w:t>
      </w:r>
    </w:p>
    <w:p w14:paraId="0A7374B6" w14:textId="77777777" w:rsidR="00324F47" w:rsidRDefault="00E2702D" w:rsidP="00E2702D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TIPC reserves the right to further explain and define the value of compensation amounts granted as well as to amend these working guidelines to reflect changes in regulations, policies, and/or relevant circumstances.</w:t>
      </w:r>
    </w:p>
    <w:p w14:paraId="67E06975" w14:textId="71D5DDD2" w:rsidR="00DB4F74" w:rsidRPr="00B13653" w:rsidRDefault="00324F47" w:rsidP="00E2702D">
      <w:pPr>
        <w:pStyle w:val="a3"/>
        <w:numPr>
          <w:ilvl w:val="0"/>
          <w:numId w:val="28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B13653">
        <w:rPr>
          <w:rFonts w:ascii="Avenir Light" w:eastAsia="微軟正黑體" w:hAnsi="Avenir Light"/>
          <w:color w:val="000000" w:themeColor="text1"/>
          <w:kern w:val="0"/>
          <w:szCs w:val="24"/>
        </w:rPr>
        <w:t>In case of any discrepancy between the English and the Chinese version, the Chinese version shall prevail.</w:t>
      </w:r>
      <w:r w:rsidR="00DB4F74" w:rsidRPr="00B13653">
        <w:rPr>
          <w:rFonts w:ascii="Avenir Light" w:eastAsia="微軟正黑體" w:hAnsi="Avenir Light" w:cs="Arial"/>
          <w:color w:val="000000" w:themeColor="text1"/>
          <w:szCs w:val="24"/>
        </w:rPr>
        <w:br w:type="page"/>
      </w:r>
    </w:p>
    <w:p w14:paraId="0A8D3927" w14:textId="77777777" w:rsidR="00565860" w:rsidRDefault="00E2702D" w:rsidP="00565860">
      <w:pPr>
        <w:rPr>
          <w:rFonts w:ascii="Avenir Light" w:eastAsia="微軟正黑體" w:hAnsi="Avenir Light" w:cs="Arial"/>
          <w:color w:val="000000" w:themeColor="text1"/>
          <w:sz w:val="26"/>
          <w:szCs w:val="26"/>
        </w:rPr>
      </w:pPr>
      <w:r w:rsidRPr="0018718E">
        <w:rPr>
          <w:rFonts w:ascii="Avenir Light" w:eastAsia="微軟正黑體" w:hAnsi="Avenir Light" w:cs="Arial"/>
          <w:color w:val="000000" w:themeColor="text1"/>
          <w:sz w:val="26"/>
          <w:szCs w:val="26"/>
        </w:rPr>
        <w:lastRenderedPageBreak/>
        <w:t xml:space="preserve">Appendix 1. </w:t>
      </w:r>
    </w:p>
    <w:p w14:paraId="5F11F68C" w14:textId="5A33A6A7" w:rsidR="00DB4F74" w:rsidRPr="00565860" w:rsidRDefault="00E2702D" w:rsidP="00D35447">
      <w:pPr>
        <w:jc w:val="center"/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</w:pPr>
      <w:r w:rsidRPr="00565860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>COVID-19 Pandemic Business Hardship Relief</w:t>
      </w:r>
      <w:r w:rsidR="00292162" w:rsidRPr="00565860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 xml:space="preserve"> Application Procedure</w:t>
      </w:r>
    </w:p>
    <w:p w14:paraId="4F2C4548" w14:textId="30431D3D" w:rsidR="00387808" w:rsidRDefault="00776143" w:rsidP="00387808">
      <w:pPr>
        <w:rPr>
          <w:rFonts w:ascii="Avenir Light" w:eastAsia="微軟正黑體" w:hAnsi="Avenir Light" w:cs="Arial"/>
          <w:color w:val="000000" w:themeColor="text1"/>
          <w:szCs w:val="32"/>
        </w:rPr>
      </w:pPr>
      <w:r w:rsidRPr="0018718E">
        <w:rPr>
          <w:rFonts w:ascii="Avenir Light" w:hAnsi="Avenir Light" w:cs="Arial"/>
          <w:noProof/>
          <w:color w:val="000000" w:themeColor="text1"/>
        </w:rPr>
        <w:drawing>
          <wp:inline distT="0" distB="0" distL="0" distR="0" wp14:anchorId="43AD1F1B" wp14:editId="15A9DAFF">
            <wp:extent cx="3092823" cy="3799958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72" cy="38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7445" w14:textId="470A3D01" w:rsidR="00144C3F" w:rsidRDefault="00144C3F" w:rsidP="00387808">
      <w:pPr>
        <w:rPr>
          <w:rFonts w:ascii="Avenir Light" w:eastAsia="微軟正黑體" w:hAnsi="Avenir Light" w:cs="Arial"/>
          <w:color w:val="000000" w:themeColor="text1"/>
          <w:szCs w:val="32"/>
        </w:rPr>
      </w:pPr>
    </w:p>
    <w:p w14:paraId="6ED32335" w14:textId="34FA8BE9" w:rsidR="00144C3F" w:rsidRDefault="00144C3F" w:rsidP="00387808">
      <w:pPr>
        <w:rPr>
          <w:rFonts w:ascii="Avenir Light" w:eastAsia="微軟正黑體" w:hAnsi="Avenir Light" w:cs="Arial"/>
          <w:color w:val="000000" w:themeColor="text1"/>
          <w:szCs w:val="32"/>
        </w:rPr>
      </w:pPr>
    </w:p>
    <w:p w14:paraId="0AD6339A" w14:textId="4415E0F4" w:rsidR="00144C3F" w:rsidRDefault="00144C3F" w:rsidP="00144C3F">
      <w:pPr>
        <w:tabs>
          <w:tab w:val="left" w:pos="3402"/>
        </w:tabs>
        <w:spacing w:line="280" w:lineRule="exact"/>
        <w:ind w:left="3402" w:hanging="3402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Cs w:val="32"/>
        </w:rPr>
        <w:tab/>
      </w:r>
      <w:r w:rsidRPr="00144C3F">
        <w:rPr>
          <w:rFonts w:ascii="Avenir Light" w:eastAsia="微軟正黑體" w:hAnsi="Avenir Light" w:cs="Arial"/>
          <w:color w:val="000000" w:themeColor="text1"/>
          <w:sz w:val="22"/>
        </w:rPr>
        <w:t xml:space="preserve">Applicant </w:t>
      </w:r>
      <w:r>
        <w:rPr>
          <w:rFonts w:ascii="Avenir Light" w:eastAsia="微軟正黑體" w:hAnsi="Avenir Light" w:cs="Arial"/>
          <w:color w:val="000000" w:themeColor="text1"/>
          <w:sz w:val="22"/>
        </w:rPr>
        <w:t xml:space="preserve">submits application with required documentation and </w:t>
      </w:r>
      <w:r>
        <w:rPr>
          <w:rFonts w:ascii="Avenir Light" w:eastAsia="微軟正黑體" w:hAnsi="Avenir Light" w:cs="Arial" w:hint="eastAsia"/>
          <w:color w:val="000000" w:themeColor="text1"/>
          <w:sz w:val="22"/>
        </w:rPr>
        <w:t>desc</w:t>
      </w:r>
      <w:r>
        <w:rPr>
          <w:rFonts w:ascii="Avenir Light" w:eastAsia="微軟正黑體" w:hAnsi="Avenir Light" w:cs="Arial"/>
          <w:color w:val="000000" w:themeColor="text1"/>
          <w:sz w:val="22"/>
        </w:rPr>
        <w:t>riptions to the TIPC subsidiary</w:t>
      </w:r>
    </w:p>
    <w:p w14:paraId="1663C7C9" w14:textId="6CFD4142" w:rsidR="00144C3F" w:rsidRDefault="0016203F" w:rsidP="00144C3F">
      <w:pPr>
        <w:tabs>
          <w:tab w:val="left" w:pos="3686"/>
        </w:tabs>
        <w:spacing w:line="280" w:lineRule="exact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 w:val="22"/>
        </w:rPr>
        <w:t>A</w:t>
      </w:r>
      <w:r w:rsidR="008014D3">
        <w:rPr>
          <w:rFonts w:ascii="Avenir Light" w:eastAsia="微軟正黑體" w:hAnsi="Avenir Light" w:cs="Arial"/>
          <w:color w:val="000000" w:themeColor="text1"/>
          <w:sz w:val="22"/>
        </w:rPr>
        <w:t xml:space="preserve">pplicant </w:t>
      </w:r>
      <w:r>
        <w:rPr>
          <w:rFonts w:ascii="Avenir Light" w:eastAsia="微軟正黑體" w:hAnsi="Avenir Light" w:cs="Arial"/>
          <w:color w:val="000000" w:themeColor="text1"/>
          <w:sz w:val="22"/>
        </w:rPr>
        <w:t xml:space="preserve">notified </w:t>
      </w:r>
      <w:r w:rsidR="008014D3">
        <w:rPr>
          <w:rFonts w:ascii="Avenir Light" w:eastAsia="微軟正黑體" w:hAnsi="Avenir Light" w:cs="Arial"/>
          <w:color w:val="000000" w:themeColor="text1"/>
          <w:sz w:val="22"/>
        </w:rPr>
        <w:t>to provide</w:t>
      </w:r>
    </w:p>
    <w:p w14:paraId="05EE7752" w14:textId="3FD87585" w:rsidR="008014D3" w:rsidRDefault="008014D3" w:rsidP="00144C3F">
      <w:pPr>
        <w:tabs>
          <w:tab w:val="left" w:pos="3686"/>
        </w:tabs>
        <w:spacing w:line="280" w:lineRule="exact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 w:val="22"/>
        </w:rPr>
        <w:t>missing information / documents</w:t>
      </w:r>
    </w:p>
    <w:p w14:paraId="6E213B4B" w14:textId="2452994F" w:rsidR="008014D3" w:rsidRDefault="008014D3" w:rsidP="00144C3F">
      <w:pPr>
        <w:tabs>
          <w:tab w:val="left" w:pos="3686"/>
        </w:tabs>
        <w:spacing w:line="280" w:lineRule="exact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 w:val="22"/>
        </w:rPr>
        <w:t>within 7 working days.</w:t>
      </w:r>
    </w:p>
    <w:p w14:paraId="0FD03EDF" w14:textId="4308BC51" w:rsidR="008014D3" w:rsidRDefault="008014D3" w:rsidP="00144C3F">
      <w:pPr>
        <w:tabs>
          <w:tab w:val="left" w:pos="3686"/>
        </w:tabs>
        <w:spacing w:line="280" w:lineRule="exact"/>
        <w:rPr>
          <w:rFonts w:ascii="Avenir Light" w:eastAsia="微軟正黑體" w:hAnsi="Avenir Light" w:cs="Arial"/>
          <w:color w:val="000000" w:themeColor="text1"/>
          <w:sz w:val="22"/>
        </w:rPr>
      </w:pPr>
    </w:p>
    <w:p w14:paraId="412D37F5" w14:textId="1E32FA81" w:rsidR="008014D3" w:rsidRDefault="008014D3" w:rsidP="008014D3">
      <w:pPr>
        <w:tabs>
          <w:tab w:val="left" w:pos="3402"/>
        </w:tabs>
        <w:spacing w:line="280" w:lineRule="exact"/>
        <w:ind w:left="3402" w:hanging="3402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 w:val="22"/>
        </w:rPr>
        <w:t>no</w:t>
      </w:r>
      <w:r>
        <w:rPr>
          <w:rFonts w:ascii="Avenir Light" w:eastAsia="微軟正黑體" w:hAnsi="Avenir Light" w:cs="Arial"/>
          <w:color w:val="000000" w:themeColor="text1"/>
          <w:sz w:val="22"/>
        </w:rPr>
        <w:tab/>
        <w:t>Review by TIPC subsidiary to confirm submitted</w:t>
      </w:r>
    </w:p>
    <w:p w14:paraId="7DD2D936" w14:textId="24C0EFFF" w:rsidR="008014D3" w:rsidRDefault="008014D3" w:rsidP="008014D3">
      <w:pPr>
        <w:tabs>
          <w:tab w:val="left" w:pos="3402"/>
        </w:tabs>
        <w:spacing w:line="280" w:lineRule="exact"/>
        <w:ind w:left="3402" w:hanging="3402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 w:val="22"/>
        </w:rPr>
        <w:tab/>
        <w:t>documents meet guideline requirements</w:t>
      </w:r>
    </w:p>
    <w:p w14:paraId="18C3C7E8" w14:textId="29D8C096" w:rsidR="008014D3" w:rsidRDefault="008014D3" w:rsidP="008014D3">
      <w:pPr>
        <w:tabs>
          <w:tab w:val="left" w:pos="3402"/>
        </w:tabs>
        <w:spacing w:line="280" w:lineRule="exact"/>
        <w:ind w:left="3402" w:hanging="3402"/>
        <w:rPr>
          <w:rFonts w:ascii="Avenir Light" w:eastAsia="微軟正黑體" w:hAnsi="Avenir Light" w:cs="Arial"/>
          <w:color w:val="000000" w:themeColor="text1"/>
          <w:sz w:val="22"/>
        </w:rPr>
      </w:pPr>
    </w:p>
    <w:p w14:paraId="7B6101E5" w14:textId="35ABE8B6" w:rsidR="008014D3" w:rsidRDefault="008014D3" w:rsidP="008014D3">
      <w:pPr>
        <w:tabs>
          <w:tab w:val="left" w:pos="3402"/>
        </w:tabs>
        <w:spacing w:line="280" w:lineRule="exact"/>
        <w:ind w:left="3402" w:hanging="3402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 w:val="22"/>
        </w:rPr>
        <w:tab/>
        <w:t>yes</w:t>
      </w:r>
    </w:p>
    <w:p w14:paraId="1F0B6E8D" w14:textId="149CE84C" w:rsidR="008014D3" w:rsidRDefault="008014D3" w:rsidP="008014D3">
      <w:pPr>
        <w:tabs>
          <w:tab w:val="left" w:pos="3402"/>
        </w:tabs>
        <w:spacing w:line="280" w:lineRule="exact"/>
        <w:ind w:left="3402" w:hanging="3402"/>
        <w:rPr>
          <w:rFonts w:ascii="Avenir Light" w:eastAsia="微軟正黑體" w:hAnsi="Avenir Light" w:cs="Arial"/>
          <w:color w:val="000000" w:themeColor="text1"/>
          <w:sz w:val="22"/>
        </w:rPr>
      </w:pPr>
    </w:p>
    <w:p w14:paraId="6288739D" w14:textId="427A1FE5" w:rsidR="008014D3" w:rsidRPr="00144C3F" w:rsidRDefault="008014D3" w:rsidP="008014D3">
      <w:pPr>
        <w:tabs>
          <w:tab w:val="left" w:pos="3402"/>
        </w:tabs>
        <w:spacing w:line="280" w:lineRule="exact"/>
        <w:ind w:left="3402" w:hanging="3402"/>
        <w:rPr>
          <w:rFonts w:ascii="Avenir Light" w:eastAsia="微軟正黑體" w:hAnsi="Avenir Light" w:cs="Arial"/>
          <w:color w:val="000000" w:themeColor="text1"/>
          <w:sz w:val="22"/>
        </w:rPr>
      </w:pPr>
      <w:r>
        <w:rPr>
          <w:rFonts w:ascii="Avenir Light" w:eastAsia="微軟正黑體" w:hAnsi="Avenir Light" w:cs="Arial"/>
          <w:color w:val="000000" w:themeColor="text1"/>
          <w:sz w:val="22"/>
        </w:rPr>
        <w:tab/>
      </w:r>
      <w:r w:rsidR="0016203F">
        <w:rPr>
          <w:rFonts w:ascii="Avenir Light" w:eastAsia="微軟正黑體" w:hAnsi="Avenir Light" w:cs="Arial"/>
          <w:color w:val="000000" w:themeColor="text1"/>
          <w:sz w:val="22"/>
        </w:rPr>
        <w:t>TIPC transfers funds</w:t>
      </w:r>
      <w:r w:rsidR="0016203F" w:rsidRPr="0016203F">
        <w:rPr>
          <w:rFonts w:ascii="Avenir Light" w:eastAsia="微軟正黑體" w:hAnsi="Avenir Light" w:cs="Arial"/>
          <w:color w:val="000000" w:themeColor="text1"/>
          <w:sz w:val="22"/>
        </w:rPr>
        <w:t xml:space="preserve"> </w:t>
      </w:r>
      <w:r w:rsidR="0016203F">
        <w:rPr>
          <w:rFonts w:ascii="Avenir Light" w:eastAsia="微軟正黑體" w:hAnsi="Avenir Light" w:cs="Arial"/>
          <w:color w:val="000000" w:themeColor="text1"/>
          <w:sz w:val="22"/>
        </w:rPr>
        <w:t>to</w:t>
      </w:r>
      <w:r w:rsidR="0016203F" w:rsidRPr="0016203F">
        <w:rPr>
          <w:rFonts w:ascii="Avenir Light" w:eastAsia="微軟正黑體" w:hAnsi="Avenir Light" w:cs="Arial"/>
          <w:color w:val="000000" w:themeColor="text1"/>
          <w:sz w:val="22"/>
        </w:rPr>
        <w:t xml:space="preserve"> the applicant</w:t>
      </w:r>
    </w:p>
    <w:p w14:paraId="706AAEA0" w14:textId="77777777" w:rsidR="00F17C78" w:rsidRPr="0018718E" w:rsidRDefault="00F17C78">
      <w:pPr>
        <w:widowControl/>
        <w:rPr>
          <w:rFonts w:ascii="Avenir Light" w:eastAsia="微軟正黑體" w:hAnsi="Avenir Light" w:cs="Arial"/>
          <w:color w:val="000000" w:themeColor="text1"/>
          <w:sz w:val="28"/>
          <w:szCs w:val="28"/>
        </w:rPr>
      </w:pPr>
      <w:r w:rsidRPr="0018718E">
        <w:rPr>
          <w:rFonts w:ascii="Avenir Light" w:eastAsia="微軟正黑體" w:hAnsi="Avenir Light" w:cs="Arial"/>
          <w:color w:val="000000" w:themeColor="text1"/>
          <w:sz w:val="28"/>
          <w:szCs w:val="28"/>
        </w:rPr>
        <w:br w:type="page"/>
      </w:r>
    </w:p>
    <w:p w14:paraId="6CFCCDC1" w14:textId="77777777" w:rsidR="00565860" w:rsidRDefault="006C75F4" w:rsidP="00565860">
      <w:pPr>
        <w:spacing w:after="240"/>
        <w:rPr>
          <w:rFonts w:ascii="Avenir Light" w:eastAsia="微軟正黑體" w:hAnsi="Avenir Light" w:cs="Arial"/>
          <w:color w:val="000000" w:themeColor="text1"/>
          <w:sz w:val="26"/>
          <w:szCs w:val="26"/>
        </w:rPr>
      </w:pPr>
      <w:r w:rsidRPr="0018718E">
        <w:rPr>
          <w:rFonts w:ascii="Avenir Light" w:eastAsia="微軟正黑體" w:hAnsi="Avenir Light" w:cs="Arial"/>
          <w:color w:val="000000" w:themeColor="text1"/>
          <w:sz w:val="26"/>
          <w:szCs w:val="26"/>
        </w:rPr>
        <w:lastRenderedPageBreak/>
        <w:t xml:space="preserve">Appendix 2. </w:t>
      </w:r>
    </w:p>
    <w:p w14:paraId="47BA174D" w14:textId="6D3D8AA5" w:rsidR="00D35447" w:rsidRPr="00565860" w:rsidRDefault="006C75F4" w:rsidP="00565860">
      <w:pPr>
        <w:spacing w:after="240"/>
        <w:jc w:val="center"/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</w:pPr>
      <w:r w:rsidRPr="00565860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 xml:space="preserve">Itemized List of Compensation-Eligible </w:t>
      </w:r>
      <w:r w:rsidR="00371489" w:rsidRPr="00565860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>Purchases</w:t>
      </w:r>
    </w:p>
    <w:p w14:paraId="491CC375" w14:textId="1FB077CA" w:rsidR="003815CC" w:rsidRPr="0018718E" w:rsidRDefault="004F5943" w:rsidP="006C75F4">
      <w:pPr>
        <w:pStyle w:val="a3"/>
        <w:numPr>
          <w:ilvl w:val="0"/>
          <w:numId w:val="29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  <w:u w:val="single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Company name (in full) [please affix official chop]: </w:t>
      </w:r>
      <w:r w:rsidR="003815CC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           </w:t>
      </w:r>
    </w:p>
    <w:p w14:paraId="2C3C92BA" w14:textId="77777777" w:rsidR="004F5943" w:rsidRPr="0018718E" w:rsidRDefault="004F5943" w:rsidP="006C75F4">
      <w:pPr>
        <w:pStyle w:val="a3"/>
        <w:numPr>
          <w:ilvl w:val="0"/>
          <w:numId w:val="29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Period covered by current application: </w:t>
      </w:r>
    </w:p>
    <w:p w14:paraId="6F833B37" w14:textId="4F9EAB80" w:rsidR="00D35447" w:rsidRPr="0018718E" w:rsidRDefault="00D35447" w:rsidP="004F5943">
      <w:pPr>
        <w:pStyle w:val="a3"/>
        <w:spacing w:after="120" w:line="340" w:lineRule="exact"/>
        <w:ind w:leftChars="0" w:left="36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(</w:t>
      </w:r>
      <w:proofErr w:type="gramStart"/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year)</w:t>
      </w:r>
      <w:r w:rsidR="006D0CBF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proofErr w:type="gramEnd"/>
      <w:r w:rsidR="004F594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6D0CBF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(</w:t>
      </w:r>
      <w:proofErr w:type="spellStart"/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mo</w:t>
      </w:r>
      <w:proofErr w:type="spellEnd"/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)</w:t>
      </w:r>
      <w:r w:rsidR="006D0CBF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</w:t>
      </w:r>
      <w:r w:rsidR="006D0CBF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(day)  </w:t>
      </w:r>
      <w:r w:rsidR="004F5943" w:rsidRPr="00772099">
        <w:rPr>
          <w:rFonts w:ascii="Avenir Light" w:eastAsia="微軟正黑體" w:hAnsi="Avenir Light" w:cs="Arial"/>
          <w:b/>
          <w:bCs/>
          <w:color w:val="000000" w:themeColor="text1"/>
          <w:sz w:val="21"/>
          <w:szCs w:val="21"/>
        </w:rPr>
        <w:t>to</w:t>
      </w:r>
      <w:r w:rsidR="00247D98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(year)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(</w:t>
      </w:r>
      <w:proofErr w:type="spellStart"/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mo</w:t>
      </w:r>
      <w:proofErr w:type="spellEnd"/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)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</w:t>
      </w:r>
      <w:r w:rsidR="004F5943" w:rsidRPr="0018718E">
        <w:rPr>
          <w:rFonts w:ascii="Avenir Light" w:eastAsia="微軟正黑體" w:hAnsi="Avenir Light" w:cs="Arial"/>
          <w:color w:val="000000" w:themeColor="text1"/>
          <w:szCs w:val="24"/>
        </w:rPr>
        <w:t>(day)</w:t>
      </w:r>
    </w:p>
    <w:p w14:paraId="18839369" w14:textId="59C98900" w:rsidR="00D35447" w:rsidRPr="0018718E" w:rsidRDefault="004F5943" w:rsidP="006C75F4">
      <w:pPr>
        <w:pStyle w:val="a3"/>
        <w:numPr>
          <w:ilvl w:val="0"/>
          <w:numId w:val="29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Name &amp; telephone # of person making application: </w:t>
      </w:r>
      <w:r w:rsidR="003815CC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                           </w:t>
      </w:r>
    </w:p>
    <w:p w14:paraId="42DFD56D" w14:textId="6701DE58" w:rsidR="009848CA" w:rsidRPr="0018718E" w:rsidRDefault="00371489" w:rsidP="006C75F4">
      <w:pPr>
        <w:pStyle w:val="a3"/>
        <w:numPr>
          <w:ilvl w:val="0"/>
          <w:numId w:val="29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Please itemize purchases below and affix </w:t>
      </w:r>
      <w:r w:rsidR="00124AB3" w:rsidRPr="0018718E">
        <w:rPr>
          <w:rFonts w:ascii="Avenir Light" w:eastAsia="微軟正黑體" w:hAnsi="Avenir Light" w:cs="Arial"/>
          <w:color w:val="000000" w:themeColor="text1"/>
          <w:szCs w:val="24"/>
        </w:rPr>
        <w:t>all receipts (in order) to this form.</w:t>
      </w:r>
    </w:p>
    <w:p w14:paraId="0ABAE250" w14:textId="71A61FF2" w:rsidR="00D35447" w:rsidRPr="0018718E" w:rsidRDefault="005D651D" w:rsidP="006C75F4">
      <w:pPr>
        <w:pStyle w:val="a3"/>
        <w:numPr>
          <w:ilvl w:val="0"/>
          <w:numId w:val="29"/>
        </w:numPr>
        <w:spacing w:after="120" w:line="340" w:lineRule="exact"/>
        <w:ind w:leftChars="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Companies that have requested their association / union to apply on their behalf should complete, stamp (with their official chop), and include Appendix 4 with their application.</w:t>
      </w:r>
    </w:p>
    <w:p w14:paraId="0D247F1A" w14:textId="77777777" w:rsidR="00DA234B" w:rsidRPr="0018718E" w:rsidRDefault="00DA234B" w:rsidP="00DA234B">
      <w:pPr>
        <w:pStyle w:val="a3"/>
        <w:spacing w:after="120" w:line="340" w:lineRule="exact"/>
        <w:ind w:leftChars="0" w:left="360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707"/>
        <w:gridCol w:w="1276"/>
        <w:gridCol w:w="1985"/>
        <w:gridCol w:w="2119"/>
      </w:tblGrid>
      <w:tr w:rsidR="00B40804" w:rsidRPr="0018718E" w14:paraId="3BB345DE" w14:textId="77777777" w:rsidTr="00DA234B">
        <w:tc>
          <w:tcPr>
            <w:tcW w:w="1532" w:type="pct"/>
            <w:shd w:val="clear" w:color="auto" w:fill="7F7F7F" w:themeFill="text1" w:themeFillTint="80"/>
          </w:tcPr>
          <w:p w14:paraId="3E88CF42" w14:textId="6E1F28A8" w:rsidR="00684560" w:rsidRPr="0018718E" w:rsidRDefault="00124AB3" w:rsidP="005D651D">
            <w:pPr>
              <w:jc w:val="center"/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>Item</w:t>
            </w:r>
          </w:p>
        </w:tc>
        <w:tc>
          <w:tcPr>
            <w:tcW w:w="403" w:type="pct"/>
            <w:shd w:val="clear" w:color="auto" w:fill="7F7F7F" w:themeFill="text1" w:themeFillTint="80"/>
          </w:tcPr>
          <w:p w14:paraId="2183F9A9" w14:textId="01047574" w:rsidR="00684560" w:rsidRPr="0018718E" w:rsidRDefault="00772099" w:rsidP="005D651D">
            <w:pPr>
              <w:jc w:val="center"/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</w:pPr>
            <w:r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>Qty</w:t>
            </w:r>
            <w:r w:rsidR="00124AB3" w:rsidRPr="0018718E"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>.</w:t>
            </w:r>
          </w:p>
        </w:tc>
        <w:tc>
          <w:tcPr>
            <w:tcW w:w="727" w:type="pct"/>
            <w:shd w:val="clear" w:color="auto" w:fill="7F7F7F" w:themeFill="text1" w:themeFillTint="80"/>
          </w:tcPr>
          <w:p w14:paraId="5F0D8456" w14:textId="71F0C7F1" w:rsidR="00684560" w:rsidRPr="0018718E" w:rsidRDefault="00124AB3" w:rsidP="005D651D">
            <w:pPr>
              <w:jc w:val="center"/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>unit price</w:t>
            </w:r>
          </w:p>
        </w:tc>
        <w:tc>
          <w:tcPr>
            <w:tcW w:w="1131" w:type="pct"/>
            <w:shd w:val="clear" w:color="auto" w:fill="7F7F7F" w:themeFill="text1" w:themeFillTint="80"/>
          </w:tcPr>
          <w:p w14:paraId="249ABD12" w14:textId="04D245D8" w:rsidR="00684560" w:rsidRPr="0018718E" w:rsidRDefault="005D651D" w:rsidP="005D651D">
            <w:pPr>
              <w:jc w:val="center"/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>total</w:t>
            </w:r>
            <w:r w:rsidR="00124AB3" w:rsidRPr="0018718E"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 xml:space="preserve"> </w:t>
            </w:r>
            <w:r w:rsidR="00124AB3" w:rsidRPr="0018718E">
              <w:rPr>
                <w:rFonts w:ascii="Avenir Light" w:eastAsia="微軟正黑體" w:hAnsi="Avenir Light" w:cs="Arial"/>
                <w:color w:val="FFFFFF" w:themeColor="background1"/>
                <w:sz w:val="21"/>
                <w:szCs w:val="21"/>
              </w:rPr>
              <w:t>(incl. tax)</w:t>
            </w:r>
          </w:p>
        </w:tc>
        <w:tc>
          <w:tcPr>
            <w:tcW w:w="1207" w:type="pct"/>
            <w:shd w:val="clear" w:color="auto" w:fill="7F7F7F" w:themeFill="text1" w:themeFillTint="80"/>
          </w:tcPr>
          <w:p w14:paraId="5F542F9B" w14:textId="32BB1167" w:rsidR="00684560" w:rsidRPr="0018718E" w:rsidRDefault="00124AB3" w:rsidP="005D651D">
            <w:pPr>
              <w:jc w:val="center"/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>receipt no.</w:t>
            </w:r>
          </w:p>
        </w:tc>
      </w:tr>
      <w:tr w:rsidR="00B40804" w:rsidRPr="0018718E" w14:paraId="4E1A7A49" w14:textId="77777777" w:rsidTr="00124AB3">
        <w:tc>
          <w:tcPr>
            <w:tcW w:w="1532" w:type="pct"/>
          </w:tcPr>
          <w:p w14:paraId="678C3973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0984EEE3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4BCD227A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17B07C03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689242D3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B40804" w:rsidRPr="0018718E" w14:paraId="2D52A69E" w14:textId="77777777" w:rsidTr="00124AB3">
        <w:tc>
          <w:tcPr>
            <w:tcW w:w="1532" w:type="pct"/>
          </w:tcPr>
          <w:p w14:paraId="68D20FFE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5DBC7C6E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22FE7D27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1813F7F1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511BA9EC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B40804" w:rsidRPr="0018718E" w14:paraId="215A373F" w14:textId="77777777" w:rsidTr="00124AB3">
        <w:tc>
          <w:tcPr>
            <w:tcW w:w="1532" w:type="pct"/>
          </w:tcPr>
          <w:p w14:paraId="56CEB3BE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52D270A4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6E381DA4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79D60327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2243E2A2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B40804" w:rsidRPr="0018718E" w14:paraId="298D0C6D" w14:textId="77777777" w:rsidTr="00124AB3">
        <w:tc>
          <w:tcPr>
            <w:tcW w:w="1532" w:type="pct"/>
          </w:tcPr>
          <w:p w14:paraId="1D062FED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116947E1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0EF73FBC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3E54BD3A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53EC412C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B40804" w:rsidRPr="0018718E" w14:paraId="4BABE5E8" w14:textId="77777777" w:rsidTr="00124AB3">
        <w:tc>
          <w:tcPr>
            <w:tcW w:w="1532" w:type="pct"/>
          </w:tcPr>
          <w:p w14:paraId="23228A77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7F26BB09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0BE2573C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05396228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05774558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B40804" w:rsidRPr="0018718E" w14:paraId="57BDC949" w14:textId="77777777" w:rsidTr="00124AB3">
        <w:tc>
          <w:tcPr>
            <w:tcW w:w="1532" w:type="pct"/>
          </w:tcPr>
          <w:p w14:paraId="1C9FE42D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3D016598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79A34A7D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086D8830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6D0E46C4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684560" w:rsidRPr="0018718E" w14:paraId="0819B8CD" w14:textId="77777777" w:rsidTr="00124AB3">
        <w:tc>
          <w:tcPr>
            <w:tcW w:w="1532" w:type="pct"/>
          </w:tcPr>
          <w:p w14:paraId="26DFC791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71F7DB8A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4CAE437B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545F9362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71A5FE4D" w14:textId="77777777" w:rsidR="00684560" w:rsidRPr="0018718E" w:rsidRDefault="00684560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5D651D" w:rsidRPr="0018718E" w14:paraId="0AEADCCE" w14:textId="77777777" w:rsidTr="00124AB3">
        <w:tc>
          <w:tcPr>
            <w:tcW w:w="1532" w:type="pct"/>
          </w:tcPr>
          <w:p w14:paraId="51AF09A8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43126306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336DBF30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144C5E65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50CE06E2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5D651D" w:rsidRPr="0018718E" w14:paraId="15C3D77B" w14:textId="77777777" w:rsidTr="00124AB3">
        <w:tc>
          <w:tcPr>
            <w:tcW w:w="1532" w:type="pct"/>
          </w:tcPr>
          <w:p w14:paraId="75350A23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0ED2D7EE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49B278A3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5ECAE160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283509C0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5D651D" w:rsidRPr="0018718E" w14:paraId="10005732" w14:textId="77777777" w:rsidTr="00124AB3">
        <w:tc>
          <w:tcPr>
            <w:tcW w:w="1532" w:type="pct"/>
          </w:tcPr>
          <w:p w14:paraId="68F2AFF6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41555140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011AD8C6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7DFAD335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1A8589B3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  <w:tr w:rsidR="005D651D" w:rsidRPr="0018718E" w14:paraId="1233199D" w14:textId="77777777" w:rsidTr="00124AB3">
        <w:tc>
          <w:tcPr>
            <w:tcW w:w="1532" w:type="pct"/>
          </w:tcPr>
          <w:p w14:paraId="0329A025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14:paraId="6EF1655C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14:paraId="3DCA63EC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pct"/>
          </w:tcPr>
          <w:p w14:paraId="18683C10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pct"/>
          </w:tcPr>
          <w:p w14:paraId="71D4F7CB" w14:textId="77777777" w:rsidR="005D651D" w:rsidRPr="0018718E" w:rsidRDefault="005D651D" w:rsidP="009C5BB3">
            <w:pPr>
              <w:rPr>
                <w:rFonts w:ascii="Avenir Light" w:eastAsia="微軟正黑體" w:hAnsi="Avenir Light" w:cs="Arial"/>
                <w:color w:val="000000" w:themeColor="text1"/>
                <w:sz w:val="28"/>
                <w:szCs w:val="28"/>
              </w:rPr>
            </w:pPr>
          </w:p>
        </w:tc>
      </w:tr>
    </w:tbl>
    <w:p w14:paraId="5DD34871" w14:textId="3C0B26C0" w:rsidR="00324F47" w:rsidRDefault="00324F47" w:rsidP="00F028AB">
      <w:pPr>
        <w:jc w:val="center"/>
        <w:rPr>
          <w:rFonts w:ascii="Avenir Light" w:eastAsia="標楷體" w:hAnsi="Avenir Light" w:cs="Arial"/>
          <w:color w:val="000000" w:themeColor="text1"/>
          <w:sz w:val="40"/>
          <w:szCs w:val="36"/>
        </w:rPr>
      </w:pPr>
    </w:p>
    <w:p w14:paraId="153F64CF" w14:textId="4ADFA2C4" w:rsidR="00A32166" w:rsidRPr="0018718E" w:rsidRDefault="00324F47" w:rsidP="00B13653">
      <w:pPr>
        <w:widowControl/>
        <w:rPr>
          <w:rFonts w:ascii="Avenir Light" w:eastAsia="標楷體" w:hAnsi="Avenir Light" w:cs="Arial"/>
          <w:color w:val="000000" w:themeColor="text1"/>
          <w:sz w:val="40"/>
          <w:szCs w:val="36"/>
        </w:rPr>
      </w:pPr>
      <w:r>
        <w:rPr>
          <w:rFonts w:ascii="Avenir Light" w:eastAsia="標楷體" w:hAnsi="Avenir Light" w:cs="Arial"/>
          <w:color w:val="000000" w:themeColor="text1"/>
          <w:sz w:val="40"/>
          <w:szCs w:val="36"/>
        </w:rPr>
        <w:br w:type="page"/>
      </w:r>
    </w:p>
    <w:p w14:paraId="670FAC72" w14:textId="77777777" w:rsidR="00565860" w:rsidRDefault="002C1DCB" w:rsidP="00565860">
      <w:pPr>
        <w:rPr>
          <w:rFonts w:ascii="Avenir Light" w:eastAsia="微軟正黑體" w:hAnsi="Avenir Light" w:cs="Arial"/>
          <w:color w:val="000000" w:themeColor="text1"/>
          <w:sz w:val="32"/>
          <w:szCs w:val="32"/>
        </w:rPr>
      </w:pPr>
      <w:r w:rsidRPr="0018718E">
        <w:rPr>
          <w:rFonts w:ascii="Avenir Light" w:eastAsia="微軟正黑體" w:hAnsi="Avenir Light" w:cs="Arial"/>
          <w:color w:val="000000" w:themeColor="text1"/>
          <w:sz w:val="32"/>
          <w:szCs w:val="32"/>
        </w:rPr>
        <w:lastRenderedPageBreak/>
        <w:t xml:space="preserve">Appendix 3. </w:t>
      </w:r>
    </w:p>
    <w:p w14:paraId="7A5F8F83" w14:textId="5C2DE0A3" w:rsidR="00EA45F3" w:rsidRPr="00565860" w:rsidRDefault="002C1DCB" w:rsidP="00772099">
      <w:pPr>
        <w:jc w:val="center"/>
        <w:rPr>
          <w:rFonts w:ascii="Avenir Light" w:eastAsia="微軟正黑體" w:hAnsi="Avenir Light" w:cs="Arial"/>
          <w:b/>
          <w:color w:val="000000" w:themeColor="text1"/>
          <w:sz w:val="32"/>
          <w:szCs w:val="32"/>
        </w:rPr>
      </w:pPr>
      <w:r w:rsidRPr="00565860">
        <w:rPr>
          <w:rFonts w:ascii="Avenir Light" w:eastAsia="微軟正黑體" w:hAnsi="Avenir Light" w:cs="Arial"/>
          <w:b/>
          <w:color w:val="000000" w:themeColor="text1"/>
          <w:sz w:val="32"/>
          <w:szCs w:val="32"/>
        </w:rPr>
        <w:t xml:space="preserve">Receipt </w:t>
      </w:r>
      <w:r w:rsidR="001D3677" w:rsidRPr="00565860">
        <w:rPr>
          <w:rFonts w:ascii="Avenir Light" w:eastAsia="微軟正黑體" w:hAnsi="Avenir Light" w:cs="Arial"/>
          <w:b/>
          <w:color w:val="000000" w:themeColor="text1"/>
          <w:sz w:val="32"/>
          <w:szCs w:val="32"/>
        </w:rPr>
        <w:t>of</w:t>
      </w:r>
      <w:r w:rsidRPr="00565860">
        <w:rPr>
          <w:rFonts w:ascii="Avenir Light" w:eastAsia="微軟正黑體" w:hAnsi="Avenir Light" w:cs="Arial"/>
          <w:b/>
          <w:color w:val="000000" w:themeColor="text1"/>
          <w:sz w:val="32"/>
          <w:szCs w:val="32"/>
        </w:rPr>
        <w:t xml:space="preserve"> Masks</w:t>
      </w:r>
    </w:p>
    <w:p w14:paraId="0868EF9C" w14:textId="77777777" w:rsidR="00565860" w:rsidRDefault="00565860" w:rsidP="00BE21F2">
      <w:pPr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  <w:u w:val="single"/>
        </w:rPr>
      </w:pPr>
    </w:p>
    <w:p w14:paraId="61B8D529" w14:textId="486FE9CB" w:rsidR="00772099" w:rsidRDefault="00EA45F3" w:rsidP="00BE21F2">
      <w:pPr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                 </w:t>
      </w:r>
      <w:r w:rsidR="00BE21F2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BE21F2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(name of company or association / union) has received from TIPC subsidiary port 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</w:rPr>
        <w:t>_________</w:t>
      </w:r>
      <w:r w:rsidR="00BE21F2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______ </w:t>
      </w:r>
      <w:r w:rsidR="00BE21F2"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(name)</w:t>
      </w:r>
      <w:r w:rsidR="00BE21F2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commercial masks for the period</w:t>
      </w:r>
    </w:p>
    <w:p w14:paraId="1FCE09C6" w14:textId="1D855791" w:rsidR="00EA45F3" w:rsidRPr="0018718E" w:rsidRDefault="00BE21F2" w:rsidP="00BE21F2">
      <w:pPr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</w:t>
      </w:r>
      <w:r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(</w:t>
      </w:r>
      <w:proofErr w:type="gramStart"/>
      <w:r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year)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772099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proofErr w:type="gramEnd"/>
      <w:r w:rsidR="001D3677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(month)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(day)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="00772099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to</w:t>
      </w:r>
      <w:r w:rsidR="00772099">
        <w:rPr>
          <w:rFonts w:ascii="Avenir Light" w:eastAsia="微軟正黑體" w:hAnsi="Avenir Light" w:cs="Arial"/>
          <w:color w:val="000000" w:themeColor="text1"/>
          <w:szCs w:val="24"/>
        </w:rPr>
        <w:t xml:space="preserve"> 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___</w:t>
      </w:r>
      <w:r w:rsidR="00772099">
        <w:rPr>
          <w:rFonts w:ascii="Avenir Light" w:eastAsia="微軟正黑體" w:hAnsi="Avenir Light" w:cs="Arial"/>
          <w:color w:val="000000" w:themeColor="text1"/>
          <w:szCs w:val="24"/>
        </w:rPr>
        <w:t>__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_</w:t>
      </w:r>
      <w:r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(year)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772099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(month)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</w:t>
      </w:r>
      <w:r w:rsidR="00772099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</w:t>
      </w:r>
      <w:r w:rsidRPr="00772099">
        <w:rPr>
          <w:rFonts w:ascii="Avenir Light" w:eastAsia="微軟正黑體" w:hAnsi="Avenir Light" w:cs="Arial"/>
          <w:color w:val="000000" w:themeColor="text1"/>
          <w:sz w:val="21"/>
          <w:szCs w:val="21"/>
        </w:rPr>
        <w:t>(day)</w:t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issued by the Ministry of Transportation and Communications (MOTC) for use in response to the COVID-19 pandemic. Upon providing the following documentation to 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</w:rPr>
        <w:t>TIPC subsidiary port</w:t>
      </w:r>
      <w:r w:rsidR="006A1ECD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authorities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</w:rPr>
        <w:t>, we acknowledge the receipt of _______</w:t>
      </w:r>
      <w:r w:rsidR="00324F47">
        <w:rPr>
          <w:rFonts w:ascii="Avenir Light" w:eastAsia="微軟正黑體" w:hAnsi="Avenir Light" w:cs="Arial"/>
          <w:color w:val="000000" w:themeColor="text1"/>
          <w:szCs w:val="24"/>
        </w:rPr>
        <w:t xml:space="preserve"> pieces of</w:t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commercial masks.</w:t>
      </w:r>
    </w:p>
    <w:p w14:paraId="395CB38A" w14:textId="77777777" w:rsidR="00DA234B" w:rsidRPr="0018718E" w:rsidRDefault="00DA234B" w:rsidP="00BE21F2">
      <w:pPr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3E59A621" w14:textId="6D378720" w:rsidR="00EA45F3" w:rsidRPr="0018718E" w:rsidRDefault="00EA45F3" w:rsidP="00DA234B">
      <w:pPr>
        <w:spacing w:after="120"/>
        <w:ind w:left="567" w:rightChars="-24" w:right="-58" w:hanging="567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rial" w:eastAsia="新細明體" w:hAnsi="Arial" w:cs="Arial"/>
          <w:color w:val="000000" w:themeColor="text1"/>
          <w:szCs w:val="24"/>
        </w:rPr>
        <w:t>□</w:t>
      </w:r>
      <w:r w:rsidR="00DA234B" w:rsidRPr="0018718E">
        <w:rPr>
          <w:rFonts w:ascii="Avenir Light" w:eastAsia="新細明體" w:hAnsi="Avenir Light" w:cs="Arial"/>
          <w:color w:val="000000" w:themeColor="text1"/>
          <w:szCs w:val="24"/>
        </w:rPr>
        <w:tab/>
      </w:r>
      <w:r w:rsidR="001D3677" w:rsidRPr="0018718E">
        <w:rPr>
          <w:rFonts w:ascii="Avenir Light" w:eastAsia="微軟正黑體" w:hAnsi="Avenir Light" w:cs="Arial"/>
          <w:color w:val="000000" w:themeColor="text1"/>
          <w:szCs w:val="24"/>
        </w:rPr>
        <w:t>Labor Insurance employee roster</w:t>
      </w:r>
    </w:p>
    <w:p w14:paraId="1047187B" w14:textId="7A5253C5" w:rsidR="00EA45F3" w:rsidRPr="0018718E" w:rsidRDefault="00EA45F3" w:rsidP="00DA234B">
      <w:pPr>
        <w:ind w:left="566" w:right="-2" w:hangingChars="236" w:hanging="566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rial" w:eastAsia="新細明體" w:hAnsi="Arial" w:cs="Arial"/>
          <w:color w:val="000000" w:themeColor="text1"/>
          <w:szCs w:val="24"/>
        </w:rPr>
        <w:t>□</w:t>
      </w:r>
      <w:r w:rsidR="00DA234B" w:rsidRPr="0018718E">
        <w:rPr>
          <w:rFonts w:ascii="Avenir Light" w:eastAsia="新細明體" w:hAnsi="Avenir Light" w:cs="Arial"/>
          <w:color w:val="000000" w:themeColor="text1"/>
          <w:szCs w:val="24"/>
        </w:rPr>
        <w:tab/>
      </w:r>
      <w:r w:rsidR="001D3677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List of </w:t>
      </w:r>
      <w:r w:rsidR="004433A5" w:rsidRPr="0018718E">
        <w:rPr>
          <w:rFonts w:ascii="Avenir Light" w:eastAsia="新細明體" w:hAnsi="Avenir Light" w:cs="Arial"/>
          <w:color w:val="000000" w:themeColor="text1"/>
          <w:szCs w:val="24"/>
        </w:rPr>
        <w:t>masks</w:t>
      </w:r>
      <w:r w:rsidR="001D3677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 </w:t>
      </w:r>
      <w:r w:rsidR="00AF0627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that have been </w:t>
      </w:r>
      <w:r w:rsidR="001D3677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authorized </w:t>
      </w:r>
      <w:r w:rsidR="00AF0627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by the company </w:t>
      </w:r>
      <w:r w:rsidR="004433A5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for collection by </w:t>
      </w:r>
      <w:r w:rsidR="001D3677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an association / union (including company chop / signature of </w:t>
      </w:r>
      <w:r w:rsidR="00FF4678" w:rsidRPr="0018718E">
        <w:rPr>
          <w:rFonts w:ascii="Avenir Light" w:eastAsia="新細明體" w:hAnsi="Avenir Light" w:cs="Arial"/>
          <w:color w:val="000000" w:themeColor="text1"/>
          <w:szCs w:val="24"/>
        </w:rPr>
        <w:t>responsible</w:t>
      </w:r>
      <w:r w:rsidR="001D3677" w:rsidRPr="0018718E">
        <w:rPr>
          <w:rFonts w:ascii="Avenir Light" w:eastAsia="新細明體" w:hAnsi="Avenir Light" w:cs="Arial"/>
          <w:color w:val="000000" w:themeColor="text1"/>
          <w:szCs w:val="24"/>
        </w:rPr>
        <w:t xml:space="preserve"> person). Please refer to Appendix 4.</w:t>
      </w:r>
    </w:p>
    <w:p w14:paraId="43F1E64C" w14:textId="57B3B2D7" w:rsidR="00EA45F3" w:rsidRPr="0018718E" w:rsidRDefault="00EA45F3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23E0CBFB" w14:textId="77777777" w:rsidR="00DA234B" w:rsidRPr="0018718E" w:rsidRDefault="00DA234B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321CB918" w14:textId="16CE1AAA" w:rsidR="00EA45F3" w:rsidRPr="009D1930" w:rsidRDefault="001D3677" w:rsidP="00153625">
      <w:pPr>
        <w:tabs>
          <w:tab w:val="right" w:pos="8647"/>
        </w:tabs>
        <w:ind w:rightChars="-24" w:right="-58"/>
        <w:jc w:val="both"/>
        <w:rPr>
          <w:rFonts w:ascii="Avenir Light" w:eastAsia="微軟正黑體" w:hAnsi="Avenir Light" w:cs="Arial"/>
          <w:b/>
          <w:bCs/>
          <w:color w:val="000000" w:themeColor="text1"/>
          <w:sz w:val="32"/>
          <w:szCs w:val="32"/>
          <w:u w:val="single"/>
        </w:rPr>
      </w:pPr>
      <w:r w:rsidRPr="009D1930">
        <w:rPr>
          <w:rFonts w:ascii="Avenir Light" w:eastAsia="微軟正黑體" w:hAnsi="Avenir Light" w:cs="Arial"/>
          <w:b/>
          <w:bCs/>
          <w:color w:val="000000" w:themeColor="text1"/>
          <w:sz w:val="32"/>
          <w:szCs w:val="32"/>
          <w:u w:val="single"/>
        </w:rPr>
        <w:t>Recipient</w:t>
      </w:r>
      <w:r w:rsidR="00DA234B" w:rsidRPr="009D1930">
        <w:rPr>
          <w:rFonts w:ascii="Avenir Light" w:eastAsia="微軟正黑體" w:hAnsi="Avenir Light" w:cs="Arial"/>
          <w:b/>
          <w:bCs/>
          <w:color w:val="000000" w:themeColor="text1"/>
          <w:sz w:val="32"/>
          <w:szCs w:val="32"/>
          <w:u w:val="single"/>
        </w:rPr>
        <w:t xml:space="preserve"> information</w:t>
      </w:r>
    </w:p>
    <w:p w14:paraId="1E64D35E" w14:textId="77777777" w:rsidR="00DA234B" w:rsidRPr="0018718E" w:rsidRDefault="00DA234B" w:rsidP="00153625">
      <w:pPr>
        <w:tabs>
          <w:tab w:val="right" w:pos="8647"/>
        </w:tabs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12F58C23" w14:textId="3F8FD19E" w:rsidR="00EA45F3" w:rsidRPr="0018718E" w:rsidRDefault="001D3677" w:rsidP="00153625">
      <w:pPr>
        <w:tabs>
          <w:tab w:val="right" w:pos="8647"/>
        </w:tabs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Full name:</w:t>
      </w:r>
      <w:r w:rsidR="00153625" w:rsidRPr="0018718E">
        <w:rPr>
          <w:rFonts w:ascii="Avenir Light" w:eastAsia="微軟正黑體" w:hAnsi="Avenir Light" w:cs="Arial"/>
          <w:color w:val="000000" w:themeColor="text1"/>
          <w:szCs w:val="24"/>
        </w:rPr>
        <w:tab/>
      </w: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(official company chop)</w:t>
      </w:r>
    </w:p>
    <w:p w14:paraId="43AC7C35" w14:textId="1D0D8D2D" w:rsidR="00153625" w:rsidRPr="0018718E" w:rsidRDefault="00153625" w:rsidP="00153625">
      <w:pPr>
        <w:tabs>
          <w:tab w:val="right" w:pos="8647"/>
        </w:tabs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2BEDAA86" w14:textId="77777777" w:rsidR="00DA234B" w:rsidRPr="0018718E" w:rsidRDefault="00DA234B" w:rsidP="00153625">
      <w:pPr>
        <w:tabs>
          <w:tab w:val="right" w:pos="8647"/>
        </w:tabs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043E1677" w14:textId="77777777" w:rsidR="00153625" w:rsidRPr="0018718E" w:rsidRDefault="00153625" w:rsidP="00153625">
      <w:pPr>
        <w:tabs>
          <w:tab w:val="right" w:pos="8647"/>
        </w:tabs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67922E15" w14:textId="698B5726" w:rsidR="001D3677" w:rsidRPr="0018718E" w:rsidRDefault="00FF4678" w:rsidP="00153625">
      <w:pPr>
        <w:tabs>
          <w:tab w:val="right" w:pos="8647"/>
        </w:tabs>
        <w:ind w:rightChars="-24" w:right="-58"/>
        <w:jc w:val="both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>Responsible</w:t>
      </w:r>
      <w:r w:rsidR="00153625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 person:</w:t>
      </w:r>
      <w:r w:rsidR="00153625" w:rsidRPr="0018718E">
        <w:rPr>
          <w:rFonts w:ascii="Avenir Light" w:eastAsia="微軟正黑體" w:hAnsi="Avenir Light" w:cs="Arial"/>
          <w:color w:val="000000" w:themeColor="text1"/>
          <w:szCs w:val="24"/>
        </w:rPr>
        <w:tab/>
        <w:t>(signature or personal chop)</w:t>
      </w:r>
    </w:p>
    <w:p w14:paraId="3B6F4B2B" w14:textId="77777777" w:rsidR="00EA45F3" w:rsidRPr="0018718E" w:rsidRDefault="00EA45F3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37A38F42" w14:textId="5CF08D26" w:rsidR="00EA45F3" w:rsidRPr="0018718E" w:rsidRDefault="00EA45F3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1363D44F" w14:textId="77D48495" w:rsidR="00153625" w:rsidRPr="0018718E" w:rsidRDefault="00153625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2EEF3693" w14:textId="2A0D755A" w:rsidR="00153625" w:rsidRPr="0018718E" w:rsidRDefault="00153625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615BD044" w14:textId="1A51A0FD" w:rsidR="00153625" w:rsidRPr="0018718E" w:rsidRDefault="00153625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1AB5C9C1" w14:textId="3C6F9810" w:rsidR="00153625" w:rsidRDefault="00153625" w:rsidP="00EA45F3">
      <w:pPr>
        <w:ind w:right="-2"/>
        <w:rPr>
          <w:rFonts w:ascii="Avenir Light" w:eastAsia="微軟正黑體" w:hAnsi="Avenir Light" w:cs="Arial"/>
          <w:color w:val="000000" w:themeColor="text1"/>
          <w:szCs w:val="24"/>
        </w:rPr>
      </w:pPr>
    </w:p>
    <w:p w14:paraId="20296FDC" w14:textId="77777777" w:rsidR="00565860" w:rsidRPr="0018718E" w:rsidRDefault="00565860" w:rsidP="00EA45F3">
      <w:pPr>
        <w:ind w:right="-2"/>
        <w:rPr>
          <w:rFonts w:ascii="Avenir Light" w:eastAsia="微軟正黑體" w:hAnsi="Avenir Light" w:cs="Arial" w:hint="eastAsia"/>
          <w:color w:val="000000" w:themeColor="text1"/>
          <w:szCs w:val="24"/>
        </w:rPr>
      </w:pPr>
    </w:p>
    <w:p w14:paraId="267DF419" w14:textId="02D7B965" w:rsidR="00B13653" w:rsidRDefault="00153625" w:rsidP="00565860">
      <w:pPr>
        <w:ind w:right="-2"/>
        <w:rPr>
          <w:rFonts w:ascii="Avenir Light" w:eastAsia="微軟正黑體" w:hAnsi="Avenir Light" w:cs="Arial"/>
          <w:color w:val="000000" w:themeColor="text1"/>
          <w:sz w:val="22"/>
        </w:rPr>
      </w:pPr>
      <w:proofErr w:type="gramStart"/>
      <w:r w:rsidRPr="0018718E">
        <w:rPr>
          <w:rFonts w:ascii="Avenir Light" w:eastAsia="微軟正黑體" w:hAnsi="Avenir Light" w:cs="Arial"/>
          <w:color w:val="000000" w:themeColor="text1"/>
          <w:szCs w:val="24"/>
        </w:rPr>
        <w:t>Date</w:t>
      </w:r>
      <w:r w:rsidR="00565860">
        <w:rPr>
          <w:rFonts w:ascii="Avenir Light" w:eastAsia="微軟正黑體" w:hAnsi="Avenir Light" w:cs="Arial"/>
          <w:color w:val="000000" w:themeColor="text1"/>
          <w:szCs w:val="24"/>
        </w:rPr>
        <w:t xml:space="preserve">  </w:t>
      </w:r>
      <w:r w:rsidRPr="0018718E">
        <w:rPr>
          <w:rFonts w:ascii="Avenir Light" w:eastAsia="微軟正黑體" w:hAnsi="Avenir Light" w:cs="Arial"/>
          <w:color w:val="000000" w:themeColor="text1"/>
          <w:sz w:val="22"/>
        </w:rPr>
        <w:t>_</w:t>
      </w:r>
      <w:proofErr w:type="gramEnd"/>
      <w:r w:rsidRPr="0018718E">
        <w:rPr>
          <w:rFonts w:ascii="Avenir Light" w:eastAsia="微軟正黑體" w:hAnsi="Avenir Light" w:cs="Arial"/>
          <w:color w:val="000000" w:themeColor="text1"/>
          <w:sz w:val="22"/>
        </w:rPr>
        <w:t>___________(year) ___________ (month) ______ (day)</w:t>
      </w:r>
    </w:p>
    <w:p w14:paraId="19E3E853" w14:textId="373A7DC9" w:rsidR="00B13653" w:rsidRDefault="00B13653" w:rsidP="00B13653">
      <w:pPr>
        <w:widowControl/>
        <w:spacing w:line="340" w:lineRule="exact"/>
        <w:rPr>
          <w:rFonts w:ascii="Avenir Light" w:eastAsia="微軟正黑體" w:hAnsi="Avenir Light" w:cs="Arial"/>
          <w:color w:val="000000" w:themeColor="text1"/>
          <w:sz w:val="22"/>
        </w:rPr>
      </w:pPr>
    </w:p>
    <w:p w14:paraId="59F8533F" w14:textId="77777777" w:rsidR="00B13653" w:rsidRDefault="00B13653" w:rsidP="00B13653">
      <w:pPr>
        <w:widowControl/>
        <w:spacing w:line="340" w:lineRule="exact"/>
        <w:rPr>
          <w:rFonts w:ascii="Avenir Light" w:eastAsia="微軟正黑體" w:hAnsi="Avenir Light" w:cs="Arial"/>
          <w:color w:val="000000" w:themeColor="text1"/>
          <w:sz w:val="22"/>
        </w:rPr>
      </w:pPr>
    </w:p>
    <w:p w14:paraId="03212369" w14:textId="14068B4A" w:rsidR="00B13653" w:rsidRDefault="005D651D" w:rsidP="00B13653">
      <w:pPr>
        <w:widowControl/>
        <w:spacing w:line="340" w:lineRule="exact"/>
        <w:rPr>
          <w:rFonts w:ascii="Avenir Light" w:eastAsia="微軟正黑體" w:hAnsi="Avenir Light" w:cs="Arial"/>
          <w:color w:val="000000" w:themeColor="text1"/>
          <w:sz w:val="26"/>
          <w:szCs w:val="26"/>
        </w:rPr>
      </w:pPr>
      <w:r w:rsidRPr="0018718E">
        <w:rPr>
          <w:rFonts w:ascii="Avenir Light" w:eastAsia="微軟正黑體" w:hAnsi="Avenir Light" w:cs="Arial"/>
          <w:color w:val="000000" w:themeColor="text1"/>
          <w:sz w:val="26"/>
          <w:szCs w:val="26"/>
        </w:rPr>
        <w:lastRenderedPageBreak/>
        <w:t xml:space="preserve">Appendix 4. </w:t>
      </w:r>
    </w:p>
    <w:p w14:paraId="5A1A48FC" w14:textId="77777777" w:rsidR="00247D98" w:rsidRDefault="00247D98" w:rsidP="00B13653">
      <w:pPr>
        <w:widowControl/>
        <w:spacing w:line="340" w:lineRule="exact"/>
        <w:rPr>
          <w:rFonts w:ascii="Avenir Light" w:eastAsia="微軟正黑體" w:hAnsi="Avenir Light" w:cs="Arial"/>
          <w:color w:val="000000" w:themeColor="text1"/>
          <w:sz w:val="26"/>
          <w:szCs w:val="26"/>
        </w:rPr>
      </w:pPr>
      <w:bookmarkStart w:id="1" w:name="_GoBack"/>
      <w:bookmarkEnd w:id="1"/>
    </w:p>
    <w:p w14:paraId="2AE12CE2" w14:textId="1A5D2A01" w:rsidR="00EA45F3" w:rsidRPr="00B13653" w:rsidRDefault="005D651D" w:rsidP="00B13653">
      <w:pPr>
        <w:widowControl/>
        <w:spacing w:line="340" w:lineRule="exact"/>
        <w:jc w:val="center"/>
        <w:rPr>
          <w:rFonts w:ascii="Avenir Light" w:eastAsia="微軟正黑體" w:hAnsi="Avenir Light" w:cs="Arial"/>
          <w:b/>
          <w:color w:val="000000" w:themeColor="text1"/>
          <w:sz w:val="32"/>
          <w:szCs w:val="32"/>
        </w:rPr>
      </w:pPr>
      <w:r w:rsidRPr="00B13653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 xml:space="preserve">Itemized List of Compensation-Eligible Purchases Authorized </w:t>
      </w:r>
      <w:r w:rsidR="004433A5" w:rsidRPr="00B13653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 xml:space="preserve">for </w:t>
      </w:r>
      <w:r w:rsidRPr="00B13653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>Collect</w:t>
      </w:r>
      <w:r w:rsidR="004433A5" w:rsidRPr="00B13653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>ion</w:t>
      </w:r>
      <w:r w:rsidRPr="00B13653">
        <w:rPr>
          <w:rFonts w:ascii="Avenir Light" w:eastAsia="微軟正黑體" w:hAnsi="Avenir Light" w:cs="Arial"/>
          <w:b/>
          <w:color w:val="000000" w:themeColor="text1"/>
          <w:sz w:val="26"/>
          <w:szCs w:val="26"/>
        </w:rPr>
        <w:t xml:space="preserve"> by an Association / Union</w:t>
      </w:r>
    </w:p>
    <w:p w14:paraId="52CE888E" w14:textId="77777777" w:rsidR="006D4546" w:rsidRPr="0018718E" w:rsidRDefault="006D4546" w:rsidP="006D4546">
      <w:pPr>
        <w:pStyle w:val="a3"/>
        <w:widowControl/>
        <w:spacing w:after="120" w:line="340" w:lineRule="exact"/>
        <w:ind w:leftChars="0" w:left="360"/>
        <w:rPr>
          <w:rFonts w:ascii="Avenir Light" w:eastAsia="微軟正黑體" w:hAnsi="Avenir Light" w:cs="Arial"/>
          <w:color w:val="000000" w:themeColor="text1"/>
          <w:szCs w:val="24"/>
          <w:u w:val="single"/>
        </w:rPr>
      </w:pPr>
    </w:p>
    <w:p w14:paraId="1B83AAA7" w14:textId="7B143F55" w:rsidR="00EA45F3" w:rsidRPr="0018718E" w:rsidRDefault="005D651D" w:rsidP="005D651D">
      <w:pPr>
        <w:pStyle w:val="a3"/>
        <w:widowControl/>
        <w:numPr>
          <w:ilvl w:val="0"/>
          <w:numId w:val="30"/>
        </w:numPr>
        <w:spacing w:after="120" w:line="340" w:lineRule="exact"/>
        <w:ind w:leftChars="0"/>
        <w:rPr>
          <w:rFonts w:ascii="Avenir Light" w:eastAsia="微軟正黑體" w:hAnsi="Avenir Light" w:cs="Arial"/>
          <w:color w:val="000000" w:themeColor="text1"/>
          <w:szCs w:val="24"/>
          <w:u w:val="single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Association / union name (in full): </w:t>
      </w:r>
      <w:r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           </w:t>
      </w:r>
      <w:r w:rsidR="00EA45F3" w:rsidRPr="0018718E">
        <w:rPr>
          <w:rFonts w:ascii="Avenir Light" w:eastAsia="微軟正黑體" w:hAnsi="Avenir Light" w:cs="Arial"/>
          <w:color w:val="000000" w:themeColor="text1"/>
          <w:szCs w:val="24"/>
          <w:u w:val="single"/>
        </w:rPr>
        <w:t xml:space="preserve">                       </w:t>
      </w:r>
    </w:p>
    <w:p w14:paraId="25368643" w14:textId="739FD8DC" w:rsidR="00EA45F3" w:rsidRPr="0018718E" w:rsidRDefault="005D651D" w:rsidP="005D651D">
      <w:pPr>
        <w:pStyle w:val="a3"/>
        <w:widowControl/>
        <w:numPr>
          <w:ilvl w:val="0"/>
          <w:numId w:val="30"/>
        </w:numPr>
        <w:spacing w:after="120" w:line="340" w:lineRule="exact"/>
        <w:ind w:leftChars="0"/>
        <w:rPr>
          <w:rFonts w:ascii="Avenir Light" w:eastAsia="微軟正黑體" w:hAnsi="Avenir Light" w:cs="Arial"/>
          <w:color w:val="000000" w:themeColor="text1"/>
          <w:szCs w:val="24"/>
        </w:rPr>
      </w:pPr>
      <w:r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Itemized </w:t>
      </w:r>
      <w:r w:rsidR="00B144D7" w:rsidRPr="0018718E">
        <w:rPr>
          <w:rFonts w:ascii="Avenir Light" w:eastAsia="微軟正黑體" w:hAnsi="Avenir Light" w:cs="Arial"/>
          <w:color w:val="000000" w:themeColor="text1"/>
          <w:szCs w:val="24"/>
        </w:rPr>
        <w:t>list (</w:t>
      </w:r>
      <w:r w:rsidR="004433A5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if masks are included on this list, </w:t>
      </w:r>
      <w:r w:rsidR="00B144D7" w:rsidRPr="0018718E">
        <w:rPr>
          <w:rFonts w:ascii="Avenir Light" w:eastAsia="微軟正黑體" w:hAnsi="Avenir Light" w:cs="Arial"/>
          <w:color w:val="000000" w:themeColor="text1"/>
          <w:szCs w:val="24"/>
        </w:rPr>
        <w:t xml:space="preserve">please include the Labor Insurance employee roster </w:t>
      </w:r>
      <w:r w:rsidR="004433A5" w:rsidRPr="0018718E">
        <w:rPr>
          <w:rFonts w:ascii="Avenir Light" w:eastAsia="微軟正黑體" w:hAnsi="Avenir Light" w:cs="Arial"/>
          <w:color w:val="000000" w:themeColor="text1"/>
          <w:szCs w:val="24"/>
        </w:rPr>
        <w:t>for the company</w:t>
      </w:r>
      <w:r w:rsidR="00B144D7" w:rsidRPr="0018718E">
        <w:rPr>
          <w:rFonts w:ascii="Avenir Light" w:eastAsia="微軟正黑體" w:hAnsi="Avenir Light" w:cs="Arial"/>
          <w:color w:val="000000" w:themeColor="text1"/>
          <w:szCs w:val="24"/>
        </w:rPr>
        <w:t>)</w:t>
      </w:r>
    </w:p>
    <w:tbl>
      <w:tblPr>
        <w:tblStyle w:val="a4"/>
        <w:tblW w:w="5327" w:type="pct"/>
        <w:tblLook w:val="04A0" w:firstRow="1" w:lastRow="0" w:firstColumn="1" w:lastColumn="0" w:noHBand="0" w:noVBand="1"/>
      </w:tblPr>
      <w:tblGrid>
        <w:gridCol w:w="1757"/>
        <w:gridCol w:w="1755"/>
        <w:gridCol w:w="1871"/>
        <w:gridCol w:w="991"/>
        <w:gridCol w:w="2977"/>
      </w:tblGrid>
      <w:tr w:rsidR="00B40804" w:rsidRPr="0018718E" w14:paraId="290BABB7" w14:textId="77777777" w:rsidTr="00DA234B">
        <w:trPr>
          <w:trHeight w:val="626"/>
        </w:trPr>
        <w:tc>
          <w:tcPr>
            <w:tcW w:w="939" w:type="pct"/>
            <w:shd w:val="clear" w:color="auto" w:fill="7F7F7F" w:themeFill="text1" w:themeFillTint="80"/>
            <w:vAlign w:val="center"/>
          </w:tcPr>
          <w:p w14:paraId="37C977A8" w14:textId="2E294F62" w:rsidR="00EA45F3" w:rsidRPr="0018718E" w:rsidRDefault="00B144D7" w:rsidP="00B144D7">
            <w:pPr>
              <w:widowControl/>
              <w:spacing w:line="340" w:lineRule="exact"/>
              <w:jc w:val="center"/>
              <w:rPr>
                <w:rFonts w:ascii="Avenir Light" w:eastAsia="微軟正黑體" w:hAnsi="Avenir Light" w:cs="Arial"/>
                <w:color w:val="FFFFFF" w:themeColor="background1"/>
                <w:sz w:val="22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 w:val="22"/>
              </w:rPr>
              <w:t>Company Name</w:t>
            </w:r>
          </w:p>
        </w:tc>
        <w:tc>
          <w:tcPr>
            <w:tcW w:w="938" w:type="pct"/>
            <w:shd w:val="clear" w:color="auto" w:fill="7F7F7F" w:themeFill="text1" w:themeFillTint="80"/>
            <w:vAlign w:val="center"/>
          </w:tcPr>
          <w:p w14:paraId="47002E2A" w14:textId="6229650F" w:rsidR="00EA45F3" w:rsidRPr="0018718E" w:rsidRDefault="00B144D7" w:rsidP="00B144D7">
            <w:pPr>
              <w:widowControl/>
              <w:spacing w:line="340" w:lineRule="exact"/>
              <w:jc w:val="center"/>
              <w:rPr>
                <w:rFonts w:ascii="Avenir Light" w:eastAsia="微軟正黑體" w:hAnsi="Avenir Light" w:cs="Arial"/>
                <w:color w:val="FFFFFF" w:themeColor="background1"/>
                <w:sz w:val="22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 w:val="22"/>
              </w:rPr>
              <w:t>Responsible person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6CF7DBB2" w14:textId="5BF17470" w:rsidR="00EA45F3" w:rsidRPr="0018718E" w:rsidRDefault="00B144D7" w:rsidP="00B144D7">
            <w:pPr>
              <w:widowControl/>
              <w:spacing w:line="340" w:lineRule="exact"/>
              <w:jc w:val="center"/>
              <w:rPr>
                <w:rFonts w:ascii="Avenir Light" w:eastAsia="微軟正黑體" w:hAnsi="Avenir Light" w:cs="Arial"/>
                <w:color w:val="FFFFFF" w:themeColor="background1"/>
                <w:sz w:val="22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 w:val="22"/>
              </w:rPr>
              <w:t>Item</w:t>
            </w:r>
          </w:p>
        </w:tc>
        <w:tc>
          <w:tcPr>
            <w:tcW w:w="530" w:type="pct"/>
            <w:shd w:val="clear" w:color="auto" w:fill="7F7F7F" w:themeFill="text1" w:themeFillTint="80"/>
            <w:vAlign w:val="center"/>
          </w:tcPr>
          <w:p w14:paraId="7BB41EB7" w14:textId="4EC1AF64" w:rsidR="00EA45F3" w:rsidRPr="0018718E" w:rsidRDefault="00B144D7" w:rsidP="00B144D7">
            <w:pPr>
              <w:widowControl/>
              <w:spacing w:line="340" w:lineRule="exact"/>
              <w:jc w:val="center"/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 w:val="22"/>
              </w:rPr>
              <w:t>No.</w:t>
            </w:r>
            <w:r w:rsidRPr="0018718E">
              <w:rPr>
                <w:rFonts w:ascii="Avenir Light" w:eastAsia="微軟正黑體" w:hAnsi="Avenir Light" w:cs="Arial"/>
                <w:color w:val="FFFFFF" w:themeColor="background1"/>
                <w:szCs w:val="24"/>
              </w:rPr>
              <w:t xml:space="preserve"> </w:t>
            </w:r>
            <w:r w:rsidRPr="0018718E">
              <w:rPr>
                <w:rFonts w:ascii="Avenir Light" w:eastAsia="微軟正黑體" w:hAnsi="Avenir Light" w:cs="Arial"/>
                <w:color w:val="FFFFFF" w:themeColor="background1"/>
                <w:sz w:val="21"/>
                <w:szCs w:val="21"/>
              </w:rPr>
              <w:t>(unit</w:t>
            </w:r>
            <w:r w:rsidR="00DA234B" w:rsidRPr="0018718E">
              <w:rPr>
                <w:rFonts w:ascii="Avenir Light" w:eastAsia="微軟正黑體" w:hAnsi="Avenir Light" w:cs="Arial"/>
                <w:color w:val="FFFFFF" w:themeColor="background1"/>
                <w:sz w:val="21"/>
                <w:szCs w:val="21"/>
              </w:rPr>
              <w:t>s</w:t>
            </w:r>
            <w:r w:rsidRPr="0018718E">
              <w:rPr>
                <w:rFonts w:ascii="Avenir Light" w:eastAsia="微軟正黑體" w:hAnsi="Avenir Light" w:cs="Arial"/>
                <w:color w:val="FFFFFF" w:themeColor="background1"/>
                <w:sz w:val="21"/>
                <w:szCs w:val="21"/>
              </w:rPr>
              <w:t>)</w:t>
            </w:r>
          </w:p>
        </w:tc>
        <w:tc>
          <w:tcPr>
            <w:tcW w:w="1592" w:type="pct"/>
            <w:shd w:val="clear" w:color="auto" w:fill="7F7F7F" w:themeFill="text1" w:themeFillTint="80"/>
            <w:vAlign w:val="center"/>
          </w:tcPr>
          <w:p w14:paraId="76334C86" w14:textId="16E10E4D" w:rsidR="00EA45F3" w:rsidRPr="0018718E" w:rsidRDefault="00B144D7" w:rsidP="00B144D7">
            <w:pPr>
              <w:widowControl/>
              <w:spacing w:line="340" w:lineRule="exact"/>
              <w:jc w:val="center"/>
              <w:rPr>
                <w:rFonts w:ascii="Avenir Light" w:eastAsia="微軟正黑體" w:hAnsi="Avenir Light" w:cs="Arial"/>
                <w:color w:val="FFFFFF" w:themeColor="background1"/>
                <w:sz w:val="22"/>
              </w:rPr>
            </w:pPr>
            <w:r w:rsidRPr="0018718E">
              <w:rPr>
                <w:rFonts w:ascii="Avenir Light" w:eastAsia="微軟正黑體" w:hAnsi="Avenir Light" w:cs="Arial"/>
                <w:color w:val="FFFFFF" w:themeColor="background1"/>
                <w:sz w:val="22"/>
              </w:rPr>
              <w:t>Company chop &amp; signature of responsible person</w:t>
            </w:r>
          </w:p>
        </w:tc>
      </w:tr>
      <w:tr w:rsidR="00B40804" w:rsidRPr="0018718E" w14:paraId="0F4DA979" w14:textId="77777777" w:rsidTr="00B144D7">
        <w:trPr>
          <w:trHeight w:val="1138"/>
        </w:trPr>
        <w:tc>
          <w:tcPr>
            <w:tcW w:w="939" w:type="pct"/>
            <w:vAlign w:val="center"/>
          </w:tcPr>
          <w:p w14:paraId="3FC748D9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5B427D9A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0D975CF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51893926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592" w:type="pct"/>
            <w:vAlign w:val="center"/>
          </w:tcPr>
          <w:p w14:paraId="1862546D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</w:tr>
      <w:tr w:rsidR="00B40804" w:rsidRPr="0018718E" w14:paraId="41E32388" w14:textId="77777777" w:rsidTr="00B144D7">
        <w:trPr>
          <w:trHeight w:val="1125"/>
        </w:trPr>
        <w:tc>
          <w:tcPr>
            <w:tcW w:w="939" w:type="pct"/>
            <w:vAlign w:val="center"/>
          </w:tcPr>
          <w:p w14:paraId="316B5290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D4B1C5A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8B91D2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665F923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592" w:type="pct"/>
            <w:vAlign w:val="center"/>
          </w:tcPr>
          <w:p w14:paraId="61137101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</w:tr>
      <w:tr w:rsidR="00B40804" w:rsidRPr="0018718E" w14:paraId="04721423" w14:textId="77777777" w:rsidTr="00B144D7">
        <w:trPr>
          <w:trHeight w:val="1113"/>
        </w:trPr>
        <w:tc>
          <w:tcPr>
            <w:tcW w:w="939" w:type="pct"/>
            <w:vAlign w:val="center"/>
          </w:tcPr>
          <w:p w14:paraId="41D6EF06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6D9C921E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A9E7A0B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CBCB644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592" w:type="pct"/>
            <w:vAlign w:val="center"/>
          </w:tcPr>
          <w:p w14:paraId="0EA90002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</w:tr>
      <w:tr w:rsidR="00B40804" w:rsidRPr="0018718E" w14:paraId="29B2F66A" w14:textId="77777777" w:rsidTr="00B144D7">
        <w:trPr>
          <w:trHeight w:val="1129"/>
        </w:trPr>
        <w:tc>
          <w:tcPr>
            <w:tcW w:w="939" w:type="pct"/>
            <w:vAlign w:val="center"/>
          </w:tcPr>
          <w:p w14:paraId="277B3A2A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3D73209E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4B7328E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031B2D4F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  <w:tc>
          <w:tcPr>
            <w:tcW w:w="1592" w:type="pct"/>
            <w:vAlign w:val="center"/>
          </w:tcPr>
          <w:p w14:paraId="44A5DA42" w14:textId="77777777" w:rsidR="00EA45F3" w:rsidRPr="0018718E" w:rsidRDefault="00EA45F3" w:rsidP="00B144D7">
            <w:pPr>
              <w:widowControl/>
              <w:spacing w:line="340" w:lineRule="exact"/>
              <w:jc w:val="both"/>
              <w:rPr>
                <w:rFonts w:ascii="Avenir Light" w:eastAsia="微軟正黑體" w:hAnsi="Avenir Light" w:cs="Arial"/>
                <w:color w:val="000000" w:themeColor="text1"/>
                <w:szCs w:val="24"/>
              </w:rPr>
            </w:pPr>
          </w:p>
        </w:tc>
      </w:tr>
    </w:tbl>
    <w:p w14:paraId="7040A0A3" w14:textId="3200587E" w:rsidR="00A32166" w:rsidRPr="0018718E" w:rsidRDefault="00B144D7" w:rsidP="00351BC5">
      <w:pPr>
        <w:widowControl/>
        <w:rPr>
          <w:rFonts w:ascii="Avenir Light" w:eastAsia="標楷體" w:hAnsi="Avenir Light" w:cs="Arial"/>
          <w:color w:val="000000" w:themeColor="text1"/>
          <w:sz w:val="22"/>
        </w:rPr>
      </w:pPr>
      <w:r w:rsidRPr="0018718E">
        <w:rPr>
          <w:rFonts w:ascii="Avenir Light" w:eastAsia="微軟正黑體" w:hAnsi="Avenir Light" w:cs="Arial"/>
          <w:color w:val="000000" w:themeColor="text1"/>
          <w:sz w:val="22"/>
        </w:rPr>
        <w:t xml:space="preserve">Note: </w:t>
      </w:r>
      <w:r w:rsidR="007C4258" w:rsidRPr="0018718E">
        <w:rPr>
          <w:rFonts w:ascii="Avenir Light" w:eastAsia="微軟正黑體" w:hAnsi="Avenir Light" w:cs="Arial"/>
          <w:color w:val="000000" w:themeColor="text1"/>
          <w:sz w:val="22"/>
        </w:rPr>
        <w:t>Applicant may add rows to this table as needed.</w:t>
      </w:r>
    </w:p>
    <w:sectPr w:rsidR="00A32166" w:rsidRPr="0018718E" w:rsidSect="00696327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EBA7" w14:textId="77777777" w:rsidR="00C37EA8" w:rsidRDefault="00C37EA8" w:rsidP="00A6772F">
      <w:r>
        <w:separator/>
      </w:r>
    </w:p>
  </w:endnote>
  <w:endnote w:type="continuationSeparator" w:id="0">
    <w:p w14:paraId="3AEB409F" w14:textId="77777777" w:rsidR="00C37EA8" w:rsidRDefault="00C37EA8" w:rsidP="00A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78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9109138" w14:textId="679697DE" w:rsidR="00A6772F" w:rsidRPr="00A6772F" w:rsidRDefault="00A6772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6772F">
          <w:rPr>
            <w:rFonts w:ascii="Times New Roman" w:hAnsi="Times New Roman" w:cs="Times New Roman"/>
            <w:sz w:val="24"/>
          </w:rPr>
          <w:fldChar w:fldCharType="begin"/>
        </w:r>
        <w:r w:rsidRPr="00A6772F">
          <w:rPr>
            <w:rFonts w:ascii="Times New Roman" w:hAnsi="Times New Roman" w:cs="Times New Roman"/>
            <w:sz w:val="24"/>
          </w:rPr>
          <w:instrText>PAGE   \* MERGEFORMAT</w:instrText>
        </w:r>
        <w:r w:rsidRPr="00A6772F">
          <w:rPr>
            <w:rFonts w:ascii="Times New Roman" w:hAnsi="Times New Roman" w:cs="Times New Roman"/>
            <w:sz w:val="24"/>
          </w:rPr>
          <w:fldChar w:fldCharType="separate"/>
        </w:r>
        <w:r w:rsidR="00247D98" w:rsidRPr="00247D98">
          <w:rPr>
            <w:rFonts w:ascii="Times New Roman" w:hAnsi="Times New Roman" w:cs="Times New Roman"/>
            <w:noProof/>
            <w:sz w:val="24"/>
            <w:lang w:val="zh-TW"/>
          </w:rPr>
          <w:t>6</w:t>
        </w:r>
        <w:r w:rsidRPr="00A677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BA006AF" w14:textId="77777777" w:rsidR="00A6772F" w:rsidRDefault="00A67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C495D" w14:textId="77777777" w:rsidR="00C37EA8" w:rsidRDefault="00C37EA8" w:rsidP="00A6772F">
      <w:r>
        <w:separator/>
      </w:r>
    </w:p>
  </w:footnote>
  <w:footnote w:type="continuationSeparator" w:id="0">
    <w:p w14:paraId="788BB1D5" w14:textId="77777777" w:rsidR="00C37EA8" w:rsidRDefault="00C37EA8" w:rsidP="00A6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C44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4BC3E7E"/>
    <w:multiLevelType w:val="hybridMultilevel"/>
    <w:tmpl w:val="3C4A4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E075E"/>
    <w:multiLevelType w:val="multilevel"/>
    <w:tmpl w:val="861C85A8"/>
    <w:styleLink w:val="WWNum11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0C2E7480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41228D6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7A97428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8AC464A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9C4175D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B955635"/>
    <w:multiLevelType w:val="hybridMultilevel"/>
    <w:tmpl w:val="D5523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E138FC"/>
    <w:multiLevelType w:val="multilevel"/>
    <w:tmpl w:val="EFDC5640"/>
    <w:lvl w:ilvl="0">
      <w:start w:val="1"/>
      <w:numFmt w:val="bullet"/>
      <w:lvlText w:val=""/>
      <w:lvlJc w:val="left"/>
      <w:pPr>
        <w:ind w:left="1365" w:hanging="72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10" w15:restartNumberingAfterBreak="0">
    <w:nsid w:val="21D35DDB"/>
    <w:multiLevelType w:val="multilevel"/>
    <w:tmpl w:val="B4966602"/>
    <w:lvl w:ilvl="0">
      <w:start w:val="1"/>
      <w:numFmt w:val="decimal"/>
      <w:lvlText w:val="%1、"/>
      <w:lvlJc w:val="left"/>
      <w:pPr>
        <w:ind w:left="2085" w:hanging="720"/>
      </w:pPr>
    </w:lvl>
    <w:lvl w:ilvl="1">
      <w:start w:val="1"/>
      <w:numFmt w:val="ideographTraditional"/>
      <w:lvlText w:val="%2、"/>
      <w:lvlJc w:val="left"/>
      <w:pPr>
        <w:ind w:left="2325" w:hanging="480"/>
      </w:pPr>
    </w:lvl>
    <w:lvl w:ilvl="2">
      <w:start w:val="1"/>
      <w:numFmt w:val="lowerRoman"/>
      <w:lvlText w:val="%3."/>
      <w:lvlJc w:val="right"/>
      <w:pPr>
        <w:ind w:left="2805" w:hanging="480"/>
      </w:pPr>
    </w:lvl>
    <w:lvl w:ilvl="3">
      <w:start w:val="1"/>
      <w:numFmt w:val="decimal"/>
      <w:lvlText w:val="%4."/>
      <w:lvlJc w:val="left"/>
      <w:pPr>
        <w:ind w:left="3285" w:hanging="480"/>
      </w:pPr>
    </w:lvl>
    <w:lvl w:ilvl="4">
      <w:start w:val="1"/>
      <w:numFmt w:val="ideographTraditional"/>
      <w:lvlText w:val="%5、"/>
      <w:lvlJc w:val="left"/>
      <w:pPr>
        <w:ind w:left="3765" w:hanging="480"/>
      </w:pPr>
    </w:lvl>
    <w:lvl w:ilvl="5">
      <w:start w:val="1"/>
      <w:numFmt w:val="lowerRoman"/>
      <w:lvlText w:val="%6."/>
      <w:lvlJc w:val="right"/>
      <w:pPr>
        <w:ind w:left="4245" w:hanging="480"/>
      </w:pPr>
    </w:lvl>
    <w:lvl w:ilvl="6">
      <w:start w:val="1"/>
      <w:numFmt w:val="decimal"/>
      <w:lvlText w:val="%7."/>
      <w:lvlJc w:val="left"/>
      <w:pPr>
        <w:ind w:left="4725" w:hanging="480"/>
      </w:pPr>
    </w:lvl>
    <w:lvl w:ilvl="7">
      <w:start w:val="1"/>
      <w:numFmt w:val="ideographTraditional"/>
      <w:lvlText w:val="%8、"/>
      <w:lvlJc w:val="left"/>
      <w:pPr>
        <w:ind w:left="5205" w:hanging="480"/>
      </w:pPr>
    </w:lvl>
    <w:lvl w:ilvl="8">
      <w:start w:val="1"/>
      <w:numFmt w:val="lowerRoman"/>
      <w:lvlText w:val="%9."/>
      <w:lvlJc w:val="right"/>
      <w:pPr>
        <w:ind w:left="5685" w:hanging="480"/>
      </w:pPr>
    </w:lvl>
  </w:abstractNum>
  <w:abstractNum w:abstractNumId="11" w15:restartNumberingAfterBreak="0">
    <w:nsid w:val="24017934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AEA155E"/>
    <w:multiLevelType w:val="hybridMultilevel"/>
    <w:tmpl w:val="BFD62EDE"/>
    <w:lvl w:ilvl="0" w:tplc="6742AEA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240"/>
    <w:multiLevelType w:val="hybridMultilevel"/>
    <w:tmpl w:val="E476415C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4647A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BEB5969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FF7512"/>
    <w:multiLevelType w:val="hybridMultilevel"/>
    <w:tmpl w:val="856CE934"/>
    <w:lvl w:ilvl="0" w:tplc="F87C4700">
      <w:start w:val="1"/>
      <w:numFmt w:val="decimal"/>
      <w:lvlText w:val="%1."/>
      <w:lvlJc w:val="left"/>
      <w:pPr>
        <w:ind w:left="184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7" w15:restartNumberingAfterBreak="0">
    <w:nsid w:val="3FCC293E"/>
    <w:multiLevelType w:val="multilevel"/>
    <w:tmpl w:val="B42C828E"/>
    <w:lvl w:ilvl="0">
      <w:start w:val="1"/>
      <w:numFmt w:val="decimal"/>
      <w:lvlText w:val="(%1)"/>
      <w:lvlJc w:val="left"/>
      <w:pPr>
        <w:ind w:left="2805" w:hanging="720"/>
      </w:pPr>
    </w:lvl>
    <w:lvl w:ilvl="1">
      <w:start w:val="1"/>
      <w:numFmt w:val="ideographTraditional"/>
      <w:lvlText w:val="%2、"/>
      <w:lvlJc w:val="left"/>
      <w:pPr>
        <w:ind w:left="3045" w:hanging="480"/>
      </w:pPr>
    </w:lvl>
    <w:lvl w:ilvl="2">
      <w:start w:val="1"/>
      <w:numFmt w:val="lowerRoman"/>
      <w:lvlText w:val="%3."/>
      <w:lvlJc w:val="right"/>
      <w:pPr>
        <w:ind w:left="3525" w:hanging="480"/>
      </w:pPr>
    </w:lvl>
    <w:lvl w:ilvl="3">
      <w:start w:val="1"/>
      <w:numFmt w:val="decimal"/>
      <w:lvlText w:val="%4."/>
      <w:lvlJc w:val="left"/>
      <w:pPr>
        <w:ind w:left="4005" w:hanging="480"/>
      </w:pPr>
    </w:lvl>
    <w:lvl w:ilvl="4">
      <w:start w:val="1"/>
      <w:numFmt w:val="ideographTraditional"/>
      <w:lvlText w:val="%5、"/>
      <w:lvlJc w:val="left"/>
      <w:pPr>
        <w:ind w:left="4485" w:hanging="480"/>
      </w:pPr>
    </w:lvl>
    <w:lvl w:ilvl="5">
      <w:start w:val="1"/>
      <w:numFmt w:val="lowerRoman"/>
      <w:lvlText w:val="%6."/>
      <w:lvlJc w:val="right"/>
      <w:pPr>
        <w:ind w:left="4965" w:hanging="480"/>
      </w:pPr>
    </w:lvl>
    <w:lvl w:ilvl="6">
      <w:start w:val="1"/>
      <w:numFmt w:val="decimal"/>
      <w:lvlText w:val="%7."/>
      <w:lvlJc w:val="left"/>
      <w:pPr>
        <w:ind w:left="5445" w:hanging="480"/>
      </w:pPr>
    </w:lvl>
    <w:lvl w:ilvl="7">
      <w:start w:val="1"/>
      <w:numFmt w:val="ideographTraditional"/>
      <w:lvlText w:val="%8、"/>
      <w:lvlJc w:val="left"/>
      <w:pPr>
        <w:ind w:left="5925" w:hanging="480"/>
      </w:pPr>
    </w:lvl>
    <w:lvl w:ilvl="8">
      <w:start w:val="1"/>
      <w:numFmt w:val="lowerRoman"/>
      <w:lvlText w:val="%9."/>
      <w:lvlJc w:val="right"/>
      <w:pPr>
        <w:ind w:left="6405" w:hanging="480"/>
      </w:pPr>
    </w:lvl>
  </w:abstractNum>
  <w:abstractNum w:abstractNumId="18" w15:restartNumberingAfterBreak="0">
    <w:nsid w:val="40BA50E3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74E3F4A"/>
    <w:multiLevelType w:val="hybridMultilevel"/>
    <w:tmpl w:val="94004CD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9DC4F4B"/>
    <w:multiLevelType w:val="hybridMultilevel"/>
    <w:tmpl w:val="8E3AC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D7231"/>
    <w:multiLevelType w:val="hybridMultilevel"/>
    <w:tmpl w:val="12C2F174"/>
    <w:lvl w:ilvl="0" w:tplc="C06477FE">
      <w:start w:val="1"/>
      <w:numFmt w:val="decimal"/>
      <w:lvlText w:val="(%1)"/>
      <w:lvlJc w:val="left"/>
      <w:pPr>
        <w:ind w:left="23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22" w15:restartNumberingAfterBreak="0">
    <w:nsid w:val="58E17EDC"/>
    <w:multiLevelType w:val="hybridMultilevel"/>
    <w:tmpl w:val="00AE4E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2560C5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360AE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6ADB12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B40EF8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C427A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7F011B9"/>
    <w:multiLevelType w:val="hybridMultilevel"/>
    <w:tmpl w:val="45F056EE"/>
    <w:lvl w:ilvl="0" w:tplc="0CE867B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C964940"/>
    <w:multiLevelType w:val="multilevel"/>
    <w:tmpl w:val="D0A4C640"/>
    <w:styleLink w:val="WWNum6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3"/>
  </w:num>
  <w:num w:numId="2">
    <w:abstractNumId w:val="7"/>
  </w:num>
  <w:num w:numId="3">
    <w:abstractNumId w:val="29"/>
  </w:num>
  <w:num w:numId="4">
    <w:abstractNumId w:val="2"/>
  </w:num>
  <w:num w:numId="5">
    <w:abstractNumId w:val="9"/>
  </w:num>
  <w:num w:numId="6">
    <w:abstractNumId w:val="10"/>
  </w:num>
  <w:num w:numId="7">
    <w:abstractNumId w:val="17"/>
  </w:num>
  <w:num w:numId="8">
    <w:abstractNumId w:val="6"/>
  </w:num>
  <w:num w:numId="9">
    <w:abstractNumId w:val="15"/>
  </w:num>
  <w:num w:numId="10">
    <w:abstractNumId w:val="16"/>
  </w:num>
  <w:num w:numId="11">
    <w:abstractNumId w:val="21"/>
  </w:num>
  <w:num w:numId="12">
    <w:abstractNumId w:val="5"/>
  </w:num>
  <w:num w:numId="13">
    <w:abstractNumId w:val="27"/>
  </w:num>
  <w:num w:numId="14">
    <w:abstractNumId w:val="11"/>
  </w:num>
  <w:num w:numId="15">
    <w:abstractNumId w:val="24"/>
  </w:num>
  <w:num w:numId="16">
    <w:abstractNumId w:val="26"/>
  </w:num>
  <w:num w:numId="17">
    <w:abstractNumId w:val="13"/>
  </w:num>
  <w:num w:numId="18">
    <w:abstractNumId w:val="18"/>
  </w:num>
  <w:num w:numId="19">
    <w:abstractNumId w:val="3"/>
  </w:num>
  <w:num w:numId="20">
    <w:abstractNumId w:val="12"/>
  </w:num>
  <w:num w:numId="21">
    <w:abstractNumId w:val="19"/>
  </w:num>
  <w:num w:numId="22">
    <w:abstractNumId w:val="14"/>
  </w:num>
  <w:num w:numId="23">
    <w:abstractNumId w:val="4"/>
  </w:num>
  <w:num w:numId="24">
    <w:abstractNumId w:val="20"/>
  </w:num>
  <w:num w:numId="25">
    <w:abstractNumId w:val="28"/>
  </w:num>
  <w:num w:numId="26">
    <w:abstractNumId w:val="0"/>
  </w:num>
  <w:num w:numId="27">
    <w:abstractNumId w:val="22"/>
  </w:num>
  <w:num w:numId="28">
    <w:abstractNumId w:val="25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7"/>
    <w:rsid w:val="00002037"/>
    <w:rsid w:val="00007A8D"/>
    <w:rsid w:val="00012E5C"/>
    <w:rsid w:val="00014B19"/>
    <w:rsid w:val="00015F1F"/>
    <w:rsid w:val="000353DC"/>
    <w:rsid w:val="0004530E"/>
    <w:rsid w:val="00051FFE"/>
    <w:rsid w:val="0005797F"/>
    <w:rsid w:val="00061792"/>
    <w:rsid w:val="00070425"/>
    <w:rsid w:val="0009144C"/>
    <w:rsid w:val="00091458"/>
    <w:rsid w:val="000A0CDD"/>
    <w:rsid w:val="000A2F56"/>
    <w:rsid w:val="000A3CEB"/>
    <w:rsid w:val="000B488A"/>
    <w:rsid w:val="000C11B5"/>
    <w:rsid w:val="000C1611"/>
    <w:rsid w:val="000C2696"/>
    <w:rsid w:val="000D19B3"/>
    <w:rsid w:val="000E34FC"/>
    <w:rsid w:val="000F145A"/>
    <w:rsid w:val="000F16CF"/>
    <w:rsid w:val="000F190A"/>
    <w:rsid w:val="00113673"/>
    <w:rsid w:val="00120AA4"/>
    <w:rsid w:val="00124AB3"/>
    <w:rsid w:val="00126A2C"/>
    <w:rsid w:val="00126FE5"/>
    <w:rsid w:val="00136929"/>
    <w:rsid w:val="00136D66"/>
    <w:rsid w:val="00144C3F"/>
    <w:rsid w:val="00153625"/>
    <w:rsid w:val="00154FDD"/>
    <w:rsid w:val="0016203F"/>
    <w:rsid w:val="00163D45"/>
    <w:rsid w:val="00164E59"/>
    <w:rsid w:val="001664CB"/>
    <w:rsid w:val="0018718E"/>
    <w:rsid w:val="00191836"/>
    <w:rsid w:val="001919E5"/>
    <w:rsid w:val="00197AD3"/>
    <w:rsid w:val="001A1278"/>
    <w:rsid w:val="001A1415"/>
    <w:rsid w:val="001A3DBA"/>
    <w:rsid w:val="001A5344"/>
    <w:rsid w:val="001A5CBE"/>
    <w:rsid w:val="001A7223"/>
    <w:rsid w:val="001B7F2A"/>
    <w:rsid w:val="001D3677"/>
    <w:rsid w:val="001E102F"/>
    <w:rsid w:val="001E4711"/>
    <w:rsid w:val="001E49B8"/>
    <w:rsid w:val="001F6257"/>
    <w:rsid w:val="002077D3"/>
    <w:rsid w:val="00214152"/>
    <w:rsid w:val="00234034"/>
    <w:rsid w:val="002359E5"/>
    <w:rsid w:val="00247D98"/>
    <w:rsid w:val="00250129"/>
    <w:rsid w:val="0025034D"/>
    <w:rsid w:val="00257FBF"/>
    <w:rsid w:val="002630ED"/>
    <w:rsid w:val="00264392"/>
    <w:rsid w:val="00276423"/>
    <w:rsid w:val="0028341A"/>
    <w:rsid w:val="00292162"/>
    <w:rsid w:val="00296C9B"/>
    <w:rsid w:val="0029705C"/>
    <w:rsid w:val="002A45DE"/>
    <w:rsid w:val="002B10F3"/>
    <w:rsid w:val="002B10FD"/>
    <w:rsid w:val="002B5DB8"/>
    <w:rsid w:val="002C1DCB"/>
    <w:rsid w:val="002D5B8A"/>
    <w:rsid w:val="002E4143"/>
    <w:rsid w:val="003078CC"/>
    <w:rsid w:val="00315399"/>
    <w:rsid w:val="00322291"/>
    <w:rsid w:val="00324F47"/>
    <w:rsid w:val="00333A24"/>
    <w:rsid w:val="003352B6"/>
    <w:rsid w:val="0034580F"/>
    <w:rsid w:val="00345B21"/>
    <w:rsid w:val="00351BC5"/>
    <w:rsid w:val="0036270B"/>
    <w:rsid w:val="003657BA"/>
    <w:rsid w:val="00371489"/>
    <w:rsid w:val="003730FA"/>
    <w:rsid w:val="00381092"/>
    <w:rsid w:val="003815CC"/>
    <w:rsid w:val="00385982"/>
    <w:rsid w:val="00387808"/>
    <w:rsid w:val="00394B01"/>
    <w:rsid w:val="003A14E1"/>
    <w:rsid w:val="003A2C62"/>
    <w:rsid w:val="003A5283"/>
    <w:rsid w:val="003B1AC2"/>
    <w:rsid w:val="003B29DE"/>
    <w:rsid w:val="003B5968"/>
    <w:rsid w:val="003C6814"/>
    <w:rsid w:val="003D1053"/>
    <w:rsid w:val="003D327A"/>
    <w:rsid w:val="003E3863"/>
    <w:rsid w:val="0040107D"/>
    <w:rsid w:val="004111D9"/>
    <w:rsid w:val="00426552"/>
    <w:rsid w:val="00441186"/>
    <w:rsid w:val="004426D9"/>
    <w:rsid w:val="004433A5"/>
    <w:rsid w:val="0044530F"/>
    <w:rsid w:val="00446696"/>
    <w:rsid w:val="00447D08"/>
    <w:rsid w:val="00456D78"/>
    <w:rsid w:val="00465F51"/>
    <w:rsid w:val="0048009A"/>
    <w:rsid w:val="00492BF2"/>
    <w:rsid w:val="00493AC3"/>
    <w:rsid w:val="0049597A"/>
    <w:rsid w:val="004A3B11"/>
    <w:rsid w:val="004A4863"/>
    <w:rsid w:val="004A678E"/>
    <w:rsid w:val="004A7339"/>
    <w:rsid w:val="004B1DBB"/>
    <w:rsid w:val="004C3250"/>
    <w:rsid w:val="004C5A8F"/>
    <w:rsid w:val="004D0034"/>
    <w:rsid w:val="004E0794"/>
    <w:rsid w:val="004E4AED"/>
    <w:rsid w:val="004F274D"/>
    <w:rsid w:val="004F2F3E"/>
    <w:rsid w:val="004F5943"/>
    <w:rsid w:val="004F59B3"/>
    <w:rsid w:val="004F7648"/>
    <w:rsid w:val="0050122C"/>
    <w:rsid w:val="00507742"/>
    <w:rsid w:val="00514295"/>
    <w:rsid w:val="005262EE"/>
    <w:rsid w:val="00533521"/>
    <w:rsid w:val="00552459"/>
    <w:rsid w:val="0055516F"/>
    <w:rsid w:val="00563A29"/>
    <w:rsid w:val="00565860"/>
    <w:rsid w:val="005A521F"/>
    <w:rsid w:val="005A5374"/>
    <w:rsid w:val="005B70C9"/>
    <w:rsid w:val="005C1A74"/>
    <w:rsid w:val="005C661E"/>
    <w:rsid w:val="005D0065"/>
    <w:rsid w:val="005D5F73"/>
    <w:rsid w:val="005D651D"/>
    <w:rsid w:val="005E4F40"/>
    <w:rsid w:val="006061B0"/>
    <w:rsid w:val="006067BF"/>
    <w:rsid w:val="006122FF"/>
    <w:rsid w:val="006132FF"/>
    <w:rsid w:val="006133F0"/>
    <w:rsid w:val="006161B5"/>
    <w:rsid w:val="006229FE"/>
    <w:rsid w:val="00626CDD"/>
    <w:rsid w:val="00627E09"/>
    <w:rsid w:val="006335DB"/>
    <w:rsid w:val="00641233"/>
    <w:rsid w:val="00647E78"/>
    <w:rsid w:val="006512A0"/>
    <w:rsid w:val="006536B3"/>
    <w:rsid w:val="00663F52"/>
    <w:rsid w:val="0067518F"/>
    <w:rsid w:val="00684560"/>
    <w:rsid w:val="00696327"/>
    <w:rsid w:val="00696ED2"/>
    <w:rsid w:val="006A0845"/>
    <w:rsid w:val="006A1ECD"/>
    <w:rsid w:val="006A34BC"/>
    <w:rsid w:val="006A6272"/>
    <w:rsid w:val="006B175C"/>
    <w:rsid w:val="006B6A1B"/>
    <w:rsid w:val="006C065C"/>
    <w:rsid w:val="006C1526"/>
    <w:rsid w:val="006C75F4"/>
    <w:rsid w:val="006D0132"/>
    <w:rsid w:val="006D0CBF"/>
    <w:rsid w:val="006D2D38"/>
    <w:rsid w:val="006D4546"/>
    <w:rsid w:val="006D5E32"/>
    <w:rsid w:val="006E07FB"/>
    <w:rsid w:val="006E313D"/>
    <w:rsid w:val="006F23AA"/>
    <w:rsid w:val="006F53B2"/>
    <w:rsid w:val="00702FEA"/>
    <w:rsid w:val="007124E3"/>
    <w:rsid w:val="007129DC"/>
    <w:rsid w:val="0072472D"/>
    <w:rsid w:val="00732B50"/>
    <w:rsid w:val="00751074"/>
    <w:rsid w:val="00752123"/>
    <w:rsid w:val="00752201"/>
    <w:rsid w:val="00755284"/>
    <w:rsid w:val="007632E6"/>
    <w:rsid w:val="00763F3B"/>
    <w:rsid w:val="00772099"/>
    <w:rsid w:val="00772137"/>
    <w:rsid w:val="00776143"/>
    <w:rsid w:val="00776388"/>
    <w:rsid w:val="00781F77"/>
    <w:rsid w:val="00784C4F"/>
    <w:rsid w:val="00786BC7"/>
    <w:rsid w:val="007952F6"/>
    <w:rsid w:val="007B544B"/>
    <w:rsid w:val="007B5BCA"/>
    <w:rsid w:val="007C4258"/>
    <w:rsid w:val="007D134B"/>
    <w:rsid w:val="007E269E"/>
    <w:rsid w:val="007E40B2"/>
    <w:rsid w:val="007F19B4"/>
    <w:rsid w:val="007F2C54"/>
    <w:rsid w:val="008014D3"/>
    <w:rsid w:val="00807C45"/>
    <w:rsid w:val="00817D97"/>
    <w:rsid w:val="00824E55"/>
    <w:rsid w:val="00826EB0"/>
    <w:rsid w:val="00833E19"/>
    <w:rsid w:val="00833F0D"/>
    <w:rsid w:val="008363A1"/>
    <w:rsid w:val="008500D0"/>
    <w:rsid w:val="008553D6"/>
    <w:rsid w:val="0085561A"/>
    <w:rsid w:val="008637A7"/>
    <w:rsid w:val="00863D1C"/>
    <w:rsid w:val="00892E9F"/>
    <w:rsid w:val="008C643B"/>
    <w:rsid w:val="008C775A"/>
    <w:rsid w:val="008D1575"/>
    <w:rsid w:val="008D1B07"/>
    <w:rsid w:val="008D4D25"/>
    <w:rsid w:val="008E13B3"/>
    <w:rsid w:val="008E5150"/>
    <w:rsid w:val="008F1F7E"/>
    <w:rsid w:val="0092031B"/>
    <w:rsid w:val="009252F4"/>
    <w:rsid w:val="00931B86"/>
    <w:rsid w:val="00933126"/>
    <w:rsid w:val="00942F68"/>
    <w:rsid w:val="0095008A"/>
    <w:rsid w:val="0095117E"/>
    <w:rsid w:val="00954AFF"/>
    <w:rsid w:val="0096727B"/>
    <w:rsid w:val="00970570"/>
    <w:rsid w:val="00971362"/>
    <w:rsid w:val="009754A2"/>
    <w:rsid w:val="0097665E"/>
    <w:rsid w:val="009848CA"/>
    <w:rsid w:val="00985D7A"/>
    <w:rsid w:val="0098630B"/>
    <w:rsid w:val="0098700B"/>
    <w:rsid w:val="00992F66"/>
    <w:rsid w:val="00996A3D"/>
    <w:rsid w:val="009A2C5B"/>
    <w:rsid w:val="009A2D19"/>
    <w:rsid w:val="009A485C"/>
    <w:rsid w:val="009C3ED9"/>
    <w:rsid w:val="009C5CA8"/>
    <w:rsid w:val="009D1930"/>
    <w:rsid w:val="009F5D06"/>
    <w:rsid w:val="00A0262C"/>
    <w:rsid w:val="00A05B86"/>
    <w:rsid w:val="00A16C8C"/>
    <w:rsid w:val="00A2320C"/>
    <w:rsid w:val="00A32166"/>
    <w:rsid w:val="00A349E7"/>
    <w:rsid w:val="00A42C9A"/>
    <w:rsid w:val="00A45A10"/>
    <w:rsid w:val="00A54551"/>
    <w:rsid w:val="00A64F5A"/>
    <w:rsid w:val="00A6772F"/>
    <w:rsid w:val="00AA7645"/>
    <w:rsid w:val="00AC0518"/>
    <w:rsid w:val="00AC6448"/>
    <w:rsid w:val="00AD3CB1"/>
    <w:rsid w:val="00AE628A"/>
    <w:rsid w:val="00AF0627"/>
    <w:rsid w:val="00B00081"/>
    <w:rsid w:val="00B00492"/>
    <w:rsid w:val="00B02BFA"/>
    <w:rsid w:val="00B13653"/>
    <w:rsid w:val="00B144D7"/>
    <w:rsid w:val="00B16574"/>
    <w:rsid w:val="00B2276D"/>
    <w:rsid w:val="00B227D0"/>
    <w:rsid w:val="00B25C3F"/>
    <w:rsid w:val="00B32D0B"/>
    <w:rsid w:val="00B351EC"/>
    <w:rsid w:val="00B40804"/>
    <w:rsid w:val="00B428D8"/>
    <w:rsid w:val="00B51117"/>
    <w:rsid w:val="00B53408"/>
    <w:rsid w:val="00B57961"/>
    <w:rsid w:val="00B67864"/>
    <w:rsid w:val="00B716F9"/>
    <w:rsid w:val="00B7570D"/>
    <w:rsid w:val="00B82BF6"/>
    <w:rsid w:val="00B8611A"/>
    <w:rsid w:val="00B87CDA"/>
    <w:rsid w:val="00B91DE0"/>
    <w:rsid w:val="00B94B77"/>
    <w:rsid w:val="00B94B81"/>
    <w:rsid w:val="00BA190E"/>
    <w:rsid w:val="00BB25C7"/>
    <w:rsid w:val="00BB2A43"/>
    <w:rsid w:val="00BC7DBB"/>
    <w:rsid w:val="00BD28FC"/>
    <w:rsid w:val="00BD3E25"/>
    <w:rsid w:val="00BD7F0C"/>
    <w:rsid w:val="00BE1F96"/>
    <w:rsid w:val="00BE21F2"/>
    <w:rsid w:val="00BE3226"/>
    <w:rsid w:val="00BE3826"/>
    <w:rsid w:val="00BF02D4"/>
    <w:rsid w:val="00C00648"/>
    <w:rsid w:val="00C04338"/>
    <w:rsid w:val="00C1679D"/>
    <w:rsid w:val="00C20368"/>
    <w:rsid w:val="00C24EE7"/>
    <w:rsid w:val="00C25467"/>
    <w:rsid w:val="00C3094F"/>
    <w:rsid w:val="00C37EA8"/>
    <w:rsid w:val="00C50558"/>
    <w:rsid w:val="00C5506F"/>
    <w:rsid w:val="00C554FC"/>
    <w:rsid w:val="00C635DA"/>
    <w:rsid w:val="00C70A24"/>
    <w:rsid w:val="00C75ECB"/>
    <w:rsid w:val="00C9363C"/>
    <w:rsid w:val="00CA1017"/>
    <w:rsid w:val="00CA59C8"/>
    <w:rsid w:val="00CE2105"/>
    <w:rsid w:val="00CE742A"/>
    <w:rsid w:val="00CF6CEB"/>
    <w:rsid w:val="00D01A88"/>
    <w:rsid w:val="00D13E6C"/>
    <w:rsid w:val="00D22076"/>
    <w:rsid w:val="00D318B2"/>
    <w:rsid w:val="00D32A2A"/>
    <w:rsid w:val="00D344D0"/>
    <w:rsid w:val="00D35447"/>
    <w:rsid w:val="00D47AFB"/>
    <w:rsid w:val="00D50364"/>
    <w:rsid w:val="00D6023E"/>
    <w:rsid w:val="00D638DD"/>
    <w:rsid w:val="00D77AEB"/>
    <w:rsid w:val="00D90135"/>
    <w:rsid w:val="00DA12A4"/>
    <w:rsid w:val="00DA234B"/>
    <w:rsid w:val="00DA67AF"/>
    <w:rsid w:val="00DB0005"/>
    <w:rsid w:val="00DB4F74"/>
    <w:rsid w:val="00DB7A96"/>
    <w:rsid w:val="00DC6BF2"/>
    <w:rsid w:val="00DC77D0"/>
    <w:rsid w:val="00DD20FE"/>
    <w:rsid w:val="00DE7223"/>
    <w:rsid w:val="00DF0D65"/>
    <w:rsid w:val="00DF534D"/>
    <w:rsid w:val="00E02C59"/>
    <w:rsid w:val="00E03005"/>
    <w:rsid w:val="00E05D21"/>
    <w:rsid w:val="00E15FF1"/>
    <w:rsid w:val="00E16E38"/>
    <w:rsid w:val="00E26C33"/>
    <w:rsid w:val="00E2702D"/>
    <w:rsid w:val="00E33689"/>
    <w:rsid w:val="00E37856"/>
    <w:rsid w:val="00E40DF6"/>
    <w:rsid w:val="00E521EC"/>
    <w:rsid w:val="00E52A0E"/>
    <w:rsid w:val="00E63E67"/>
    <w:rsid w:val="00E669CE"/>
    <w:rsid w:val="00E93DFD"/>
    <w:rsid w:val="00EA45F3"/>
    <w:rsid w:val="00EA61B5"/>
    <w:rsid w:val="00EB083A"/>
    <w:rsid w:val="00EB4E52"/>
    <w:rsid w:val="00EB6E9B"/>
    <w:rsid w:val="00EC6A4F"/>
    <w:rsid w:val="00ED7FF4"/>
    <w:rsid w:val="00EE255A"/>
    <w:rsid w:val="00EE3D72"/>
    <w:rsid w:val="00EE3EA3"/>
    <w:rsid w:val="00EF6334"/>
    <w:rsid w:val="00F028AB"/>
    <w:rsid w:val="00F11A47"/>
    <w:rsid w:val="00F17C78"/>
    <w:rsid w:val="00F223AE"/>
    <w:rsid w:val="00F228A4"/>
    <w:rsid w:val="00F306E5"/>
    <w:rsid w:val="00F30946"/>
    <w:rsid w:val="00F368E4"/>
    <w:rsid w:val="00F36C80"/>
    <w:rsid w:val="00F4059B"/>
    <w:rsid w:val="00F433FD"/>
    <w:rsid w:val="00F52F13"/>
    <w:rsid w:val="00F5533B"/>
    <w:rsid w:val="00F65169"/>
    <w:rsid w:val="00F707F6"/>
    <w:rsid w:val="00F925A7"/>
    <w:rsid w:val="00F926E7"/>
    <w:rsid w:val="00F94340"/>
    <w:rsid w:val="00F96509"/>
    <w:rsid w:val="00FA1E6C"/>
    <w:rsid w:val="00FB6B21"/>
    <w:rsid w:val="00FC31A0"/>
    <w:rsid w:val="00FC5FA9"/>
    <w:rsid w:val="00FC7792"/>
    <w:rsid w:val="00FD5308"/>
    <w:rsid w:val="00FD589F"/>
    <w:rsid w:val="00FE1EFB"/>
    <w:rsid w:val="00FE33A8"/>
    <w:rsid w:val="00FF1CD7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C4C9"/>
  <w15:chartTrackingRefBased/>
  <w15:docId w15:val="{A3685EB1-4E04-4007-B700-0BACC24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E7"/>
    <w:pPr>
      <w:ind w:leftChars="200" w:left="480"/>
    </w:pPr>
  </w:style>
  <w:style w:type="paragraph" w:customStyle="1" w:styleId="Standard">
    <w:name w:val="Standard"/>
    <w:rsid w:val="00F926E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6">
    <w:name w:val="WWNum6"/>
    <w:basedOn w:val="a2"/>
    <w:rsid w:val="00F926E7"/>
    <w:pPr>
      <w:numPr>
        <w:numId w:val="3"/>
      </w:numPr>
    </w:pPr>
  </w:style>
  <w:style w:type="numbering" w:customStyle="1" w:styleId="WWNum11">
    <w:name w:val="WWNum11"/>
    <w:basedOn w:val="a2"/>
    <w:rsid w:val="00F926E7"/>
    <w:pPr>
      <w:numPr>
        <w:numId w:val="4"/>
      </w:numPr>
    </w:pPr>
  </w:style>
  <w:style w:type="table" w:styleId="a4">
    <w:name w:val="Table Grid"/>
    <w:basedOn w:val="a1"/>
    <w:uiPriority w:val="39"/>
    <w:rsid w:val="0096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F85B-B3A2-49FD-ABAE-CB7928AE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twport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林柏亦</dc:creator>
  <cp:keywords/>
  <dc:description/>
  <cp:lastModifiedBy>林靜怡</cp:lastModifiedBy>
  <cp:revision>6</cp:revision>
  <cp:lastPrinted>2020-06-03T07:38:00Z</cp:lastPrinted>
  <dcterms:created xsi:type="dcterms:W3CDTF">2020-06-01T08:20:00Z</dcterms:created>
  <dcterms:modified xsi:type="dcterms:W3CDTF">2020-06-03T07:39:00Z</dcterms:modified>
</cp:coreProperties>
</file>